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single" w:sz="24" w:space="0" w:color="134071"/>
          <w:insideV w:val="none" w:sz="0" w:space="0" w:color="auto"/>
        </w:tblBorders>
        <w:tblLook w:val="04A0" w:firstRow="1" w:lastRow="0" w:firstColumn="1" w:lastColumn="0" w:noHBand="0" w:noVBand="1"/>
      </w:tblPr>
      <w:tblGrid>
        <w:gridCol w:w="10456"/>
      </w:tblGrid>
      <w:tr w:rsidR="00224850" w:rsidRPr="00EE6D6A" w14:paraId="4224D708" w14:textId="77777777" w:rsidTr="000A24A6">
        <w:trPr>
          <w:cantSplit/>
        </w:trPr>
        <w:tc>
          <w:tcPr>
            <w:tcW w:w="10456" w:type="dxa"/>
          </w:tcPr>
          <w:p w14:paraId="31075ADA" w14:textId="77777777" w:rsidR="00224850" w:rsidRPr="00EE6D6A" w:rsidRDefault="00EE6D6A" w:rsidP="007A2F5D">
            <w:pPr>
              <w:spacing w:before="120" w:after="120" w:line="288" w:lineRule="auto"/>
              <w:rPr>
                <w:rFonts w:ascii="Avenir Book" w:hAnsi="Avenir Book" w:cs="Arial"/>
                <w:sz w:val="42"/>
                <w:szCs w:val="42"/>
              </w:rPr>
            </w:pPr>
            <w:r w:rsidRPr="00EE6D6A">
              <w:rPr>
                <w:rFonts w:ascii="Avenir Book" w:hAnsi="Avenir Book" w:cs="Arial"/>
                <w:sz w:val="42"/>
                <w:szCs w:val="42"/>
              </w:rPr>
              <w:t>Summary Notes</w:t>
            </w:r>
          </w:p>
          <w:p w14:paraId="023522CF" w14:textId="3C6E9BA6" w:rsidR="00224850" w:rsidRPr="00EE6D6A" w:rsidRDefault="00C50E57" w:rsidP="007A2F5D">
            <w:pPr>
              <w:pStyle w:val="Heading1"/>
              <w:spacing w:after="360"/>
              <w:outlineLvl w:val="0"/>
              <w:rPr>
                <w:rFonts w:ascii="Avenir Book" w:hAnsi="Avenir Book"/>
                <w:sz w:val="42"/>
                <w:szCs w:val="42"/>
              </w:rPr>
            </w:pPr>
            <w:r>
              <w:rPr>
                <w:rFonts w:ascii="Avenir Book" w:hAnsi="Avenir Book"/>
                <w:sz w:val="42"/>
                <w:szCs w:val="42"/>
              </w:rPr>
              <w:t>Supporting Blind and Partially Sighted Students in Education Settings</w:t>
            </w:r>
          </w:p>
          <w:p w14:paraId="4B8508DC" w14:textId="77777777" w:rsidR="002548B7" w:rsidRPr="00EE6D6A" w:rsidRDefault="00175A63" w:rsidP="002548B7">
            <w:pPr>
              <w:rPr>
                <w:rFonts w:ascii="Avenir Book" w:hAnsi="Avenir Book"/>
              </w:rPr>
            </w:pPr>
            <w:r>
              <w:rPr>
                <w:rFonts w:ascii="Avenir Book" w:hAnsi="Avenir Book"/>
                <w:noProof/>
              </w:rPr>
              <w:pict w14:anchorId="1B936109">
                <v:rect id="_x0000_i1025" alt="" style="width:451.3pt;height:.05pt;mso-width-percent:0;mso-height-percent:0;mso-width-percent:0;mso-height-percent:0" o:hralign="center" o:hrstd="t" o:hr="t" fillcolor="#a0a0a0" stroked="f"/>
              </w:pict>
            </w:r>
          </w:p>
          <w:p w14:paraId="49B1B977" w14:textId="77777777" w:rsidR="002548B7" w:rsidRPr="00EE6D6A" w:rsidRDefault="002548B7" w:rsidP="002548B7">
            <w:pPr>
              <w:rPr>
                <w:rFonts w:ascii="Avenir Book" w:hAnsi="Avenir Book"/>
              </w:rPr>
            </w:pPr>
          </w:p>
        </w:tc>
      </w:tr>
    </w:tbl>
    <w:p w14:paraId="1A5A2EB7" w14:textId="7F0879CF" w:rsidR="002548B7" w:rsidRPr="00EE6D6A" w:rsidRDefault="003D379A" w:rsidP="002548B7">
      <w:pPr>
        <w:pStyle w:val="Heading2"/>
        <w:rPr>
          <w:rFonts w:ascii="Avenir Book" w:hAnsi="Avenir Book"/>
        </w:rPr>
      </w:pPr>
      <w:r>
        <w:rPr>
          <w:rFonts w:ascii="Avenir Book" w:hAnsi="Avenir Book"/>
        </w:rPr>
        <w:t xml:space="preserve">KEY PEOPLE AND </w:t>
      </w:r>
      <w:r w:rsidR="00AA01CD">
        <w:rPr>
          <w:rFonts w:ascii="Avenir Book" w:hAnsi="Avenir Book"/>
        </w:rPr>
        <w:t>KEY Support</w:t>
      </w:r>
      <w:r w:rsidR="00B10ECA">
        <w:rPr>
          <w:rFonts w:ascii="Avenir Book" w:hAnsi="Avenir Book"/>
        </w:rPr>
        <w:t xml:space="preserve"> </w:t>
      </w:r>
    </w:p>
    <w:p w14:paraId="080B3CAD" w14:textId="4E8A0174" w:rsidR="00EE6D6A" w:rsidRDefault="00AA174D" w:rsidP="0048531C">
      <w:pPr>
        <w:rPr>
          <w:rStyle w:val="Hyperlink"/>
        </w:rPr>
      </w:pPr>
      <w:r>
        <w:rPr>
          <w:rFonts w:ascii="Avenir Book" w:hAnsi="Avenir Book"/>
        </w:rPr>
        <w:t>The RNIB have several webpages within their site on various topics relating to supporting blind and partially-sighted students in education</w:t>
      </w:r>
      <w:r w:rsidR="008028E7">
        <w:rPr>
          <w:rFonts w:ascii="Avenir Book" w:hAnsi="Avenir Book"/>
        </w:rPr>
        <w:t xml:space="preserve">.  Each year, they publish evidence-based reviews for children and young people detailing current issues, resources, support and case studies.  These reviews can be accessed </w:t>
      </w:r>
      <w:hyperlink r:id="rId10" w:history="1">
        <w:r w:rsidR="008028E7">
          <w:rPr>
            <w:rStyle w:val="Hyperlink"/>
          </w:rPr>
          <w:t>here</w:t>
        </w:r>
      </w:hyperlink>
    </w:p>
    <w:p w14:paraId="1F66A1D3" w14:textId="6C1377B0" w:rsidR="006D3826" w:rsidRDefault="00A23364" w:rsidP="0048531C">
      <w:pPr>
        <w:rPr>
          <w:rFonts w:ascii="Avenir Book" w:hAnsi="Avenir Book"/>
        </w:rPr>
      </w:pPr>
      <w:r>
        <w:rPr>
          <w:rFonts w:ascii="Avenir Book" w:hAnsi="Avenir Book"/>
        </w:rPr>
        <w:t>S</w:t>
      </w:r>
      <w:r w:rsidRPr="00A23364">
        <w:rPr>
          <w:rFonts w:ascii="Avenir Book" w:hAnsi="Avenir Book"/>
        </w:rPr>
        <w:t xml:space="preserve">pecialist support will be available via the local authority but provision varies.  </w:t>
      </w:r>
      <w:r w:rsidR="00F13568">
        <w:rPr>
          <w:rFonts w:ascii="Avenir Book" w:hAnsi="Avenir Book"/>
        </w:rPr>
        <w:t>K</w:t>
      </w:r>
      <w:r w:rsidRPr="00A23364">
        <w:rPr>
          <w:rFonts w:ascii="Avenir Book" w:hAnsi="Avenir Book"/>
        </w:rPr>
        <w:t xml:space="preserve">ey professionals involved </w:t>
      </w:r>
      <w:r w:rsidR="00F13568">
        <w:rPr>
          <w:rFonts w:ascii="Avenir Book" w:hAnsi="Avenir Book"/>
        </w:rPr>
        <w:t xml:space="preserve">with a student </w:t>
      </w:r>
      <w:r w:rsidRPr="00A23364">
        <w:rPr>
          <w:rFonts w:ascii="Avenir Book" w:hAnsi="Avenir Book"/>
        </w:rPr>
        <w:t xml:space="preserve">will be a QTVI teacher </w:t>
      </w:r>
      <w:r>
        <w:rPr>
          <w:rFonts w:ascii="Avenir Book" w:hAnsi="Avenir Book"/>
        </w:rPr>
        <w:t>(Qualified Teacher for the Visually Impaired)</w:t>
      </w:r>
      <w:r w:rsidR="00F13568">
        <w:rPr>
          <w:rFonts w:ascii="Avenir Book" w:hAnsi="Avenir Book"/>
        </w:rPr>
        <w:t xml:space="preserve">, a </w:t>
      </w:r>
      <w:r w:rsidRPr="00A23364">
        <w:rPr>
          <w:rFonts w:ascii="Avenir Book" w:hAnsi="Avenir Book"/>
        </w:rPr>
        <w:t xml:space="preserve">Registered Qualified Habilitation Specialist (RQHS), a 1:1 TA </w:t>
      </w:r>
      <w:r w:rsidR="00F13568">
        <w:rPr>
          <w:rFonts w:ascii="Avenir Book" w:hAnsi="Avenir Book"/>
        </w:rPr>
        <w:t>(</w:t>
      </w:r>
      <w:r w:rsidRPr="00A23364">
        <w:rPr>
          <w:rFonts w:ascii="Avenir Book" w:hAnsi="Avenir Book"/>
        </w:rPr>
        <w:t>if required</w:t>
      </w:r>
      <w:r w:rsidR="00F13568">
        <w:rPr>
          <w:rFonts w:ascii="Avenir Book" w:hAnsi="Avenir Book"/>
        </w:rPr>
        <w:t>)</w:t>
      </w:r>
      <w:r w:rsidRPr="00A23364">
        <w:rPr>
          <w:rFonts w:ascii="Avenir Book" w:hAnsi="Avenir Book"/>
        </w:rPr>
        <w:t xml:space="preserve"> and other health professionals.</w:t>
      </w:r>
    </w:p>
    <w:p w14:paraId="645DF589" w14:textId="4D6BE9C9" w:rsidR="00352235" w:rsidRPr="00352235" w:rsidRDefault="00352235" w:rsidP="00352235">
      <w:pPr>
        <w:rPr>
          <w:rFonts w:ascii="Avenir Book" w:hAnsi="Avenir Book"/>
        </w:rPr>
      </w:pPr>
      <w:r w:rsidRPr="00352235">
        <w:rPr>
          <w:rFonts w:ascii="Avenir Book" w:hAnsi="Avenir Book"/>
        </w:rPr>
        <w:t xml:space="preserve">For </w:t>
      </w:r>
      <w:r>
        <w:rPr>
          <w:rFonts w:ascii="Avenir Book" w:hAnsi="Avenir Book"/>
        </w:rPr>
        <w:t xml:space="preserve">blind and partially-sighted </w:t>
      </w:r>
      <w:r w:rsidRPr="00352235">
        <w:rPr>
          <w:rFonts w:ascii="Avenir Book" w:hAnsi="Avenir Book"/>
        </w:rPr>
        <w:t>children and young people</w:t>
      </w:r>
      <w:r w:rsidR="006918F2">
        <w:rPr>
          <w:rFonts w:ascii="Avenir Book" w:hAnsi="Avenir Book"/>
        </w:rPr>
        <w:t xml:space="preserve">, </w:t>
      </w:r>
      <w:r w:rsidRPr="00352235">
        <w:rPr>
          <w:rFonts w:ascii="Avenir Book" w:hAnsi="Avenir Book"/>
        </w:rPr>
        <w:t xml:space="preserve">the specialist practical support that they will typically require is an extensive list and will include things like: </w:t>
      </w:r>
    </w:p>
    <w:p w14:paraId="03A16F20" w14:textId="1DC866E5" w:rsidR="00352235" w:rsidRPr="00C52FA6" w:rsidRDefault="00352235" w:rsidP="00C52FA6">
      <w:pPr>
        <w:pStyle w:val="ListParagraph"/>
        <w:numPr>
          <w:ilvl w:val="0"/>
          <w:numId w:val="8"/>
        </w:numPr>
        <w:rPr>
          <w:rFonts w:ascii="Avenir Book" w:hAnsi="Avenir Book"/>
          <w:sz w:val="22"/>
          <w:szCs w:val="22"/>
        </w:rPr>
      </w:pPr>
      <w:r w:rsidRPr="00C52FA6">
        <w:rPr>
          <w:rFonts w:ascii="Avenir Book" w:hAnsi="Avenir Book"/>
          <w:sz w:val="22"/>
          <w:szCs w:val="22"/>
        </w:rPr>
        <w:t xml:space="preserve">regular input from </w:t>
      </w:r>
      <w:r w:rsidR="00C52FA6">
        <w:rPr>
          <w:rFonts w:ascii="Avenir Book" w:hAnsi="Avenir Book"/>
          <w:sz w:val="22"/>
          <w:szCs w:val="22"/>
        </w:rPr>
        <w:t xml:space="preserve">a </w:t>
      </w:r>
      <w:r w:rsidRPr="00C52FA6">
        <w:rPr>
          <w:rFonts w:ascii="Avenir Book" w:hAnsi="Avenir Book"/>
          <w:sz w:val="22"/>
          <w:szCs w:val="22"/>
        </w:rPr>
        <w:t>QTVI</w:t>
      </w:r>
      <w:r w:rsidR="00C52FA6">
        <w:rPr>
          <w:rFonts w:ascii="Avenir Book" w:hAnsi="Avenir Book"/>
          <w:sz w:val="22"/>
          <w:szCs w:val="22"/>
        </w:rPr>
        <w:t xml:space="preserve"> for </w:t>
      </w:r>
      <w:r w:rsidRPr="00C52FA6">
        <w:rPr>
          <w:rFonts w:ascii="Avenir Book" w:hAnsi="Avenir Book"/>
          <w:sz w:val="22"/>
          <w:szCs w:val="22"/>
        </w:rPr>
        <w:t>direct teaching of specialist skills and for advisory</w:t>
      </w:r>
      <w:r w:rsidR="00C52FA6">
        <w:rPr>
          <w:rFonts w:ascii="Avenir Book" w:hAnsi="Avenir Book"/>
          <w:sz w:val="22"/>
          <w:szCs w:val="22"/>
        </w:rPr>
        <w:t xml:space="preserve"> </w:t>
      </w:r>
      <w:r w:rsidRPr="00C52FA6">
        <w:rPr>
          <w:rFonts w:ascii="Avenir Book" w:hAnsi="Avenir Book"/>
          <w:sz w:val="22"/>
          <w:szCs w:val="22"/>
        </w:rPr>
        <w:t>wor</w:t>
      </w:r>
      <w:r w:rsidR="00C52FA6">
        <w:rPr>
          <w:rFonts w:ascii="Avenir Book" w:hAnsi="Avenir Book"/>
          <w:sz w:val="22"/>
          <w:szCs w:val="22"/>
        </w:rPr>
        <w:t>k</w:t>
      </w:r>
    </w:p>
    <w:p w14:paraId="6330D6BF" w14:textId="6692AF1E" w:rsidR="00352235" w:rsidRPr="00C52FA6" w:rsidRDefault="00352235" w:rsidP="00C52FA6">
      <w:pPr>
        <w:pStyle w:val="ListParagraph"/>
        <w:numPr>
          <w:ilvl w:val="0"/>
          <w:numId w:val="8"/>
        </w:numPr>
        <w:rPr>
          <w:rFonts w:ascii="Avenir Book" w:hAnsi="Avenir Book"/>
          <w:sz w:val="22"/>
          <w:szCs w:val="22"/>
        </w:rPr>
      </w:pPr>
      <w:r w:rsidRPr="00C52FA6">
        <w:rPr>
          <w:rFonts w:ascii="Avenir Book" w:hAnsi="Avenir Book"/>
          <w:sz w:val="22"/>
          <w:szCs w:val="22"/>
        </w:rPr>
        <w:t>adult support (including use of a trained teaching assistant)</w:t>
      </w:r>
    </w:p>
    <w:p w14:paraId="63AB3919" w14:textId="61F395E3" w:rsidR="00352235" w:rsidRPr="00C52FA6" w:rsidRDefault="00352235" w:rsidP="00C52FA6">
      <w:pPr>
        <w:pStyle w:val="ListParagraph"/>
        <w:numPr>
          <w:ilvl w:val="0"/>
          <w:numId w:val="8"/>
        </w:numPr>
        <w:rPr>
          <w:rFonts w:ascii="Avenir Book" w:hAnsi="Avenir Book"/>
          <w:sz w:val="22"/>
          <w:szCs w:val="22"/>
        </w:rPr>
      </w:pPr>
      <w:r w:rsidRPr="00C52FA6">
        <w:rPr>
          <w:rFonts w:ascii="Avenir Book" w:hAnsi="Avenir Book"/>
          <w:sz w:val="22"/>
          <w:szCs w:val="22"/>
        </w:rPr>
        <w:t>specialist equipment and access technology</w:t>
      </w:r>
    </w:p>
    <w:p w14:paraId="3ABA5A82" w14:textId="16592343" w:rsidR="00352235" w:rsidRPr="00C52FA6" w:rsidRDefault="00352235" w:rsidP="00C52FA6">
      <w:pPr>
        <w:pStyle w:val="ListParagraph"/>
        <w:numPr>
          <w:ilvl w:val="0"/>
          <w:numId w:val="8"/>
        </w:numPr>
        <w:rPr>
          <w:rFonts w:ascii="Avenir Book" w:hAnsi="Avenir Book"/>
          <w:sz w:val="22"/>
          <w:szCs w:val="22"/>
        </w:rPr>
      </w:pPr>
      <w:r w:rsidRPr="00C52FA6">
        <w:rPr>
          <w:rFonts w:ascii="Avenir Book" w:hAnsi="Avenir Book"/>
          <w:sz w:val="22"/>
          <w:szCs w:val="22"/>
        </w:rPr>
        <w:t xml:space="preserve">ongoing adaptation of learning resources and exams </w:t>
      </w:r>
    </w:p>
    <w:p w14:paraId="1A2F12AF" w14:textId="0CC5CAB2" w:rsidR="00352235" w:rsidRPr="00C52FA6" w:rsidRDefault="00352235" w:rsidP="00C52FA6">
      <w:pPr>
        <w:pStyle w:val="ListParagraph"/>
        <w:numPr>
          <w:ilvl w:val="0"/>
          <w:numId w:val="8"/>
        </w:numPr>
        <w:rPr>
          <w:rFonts w:ascii="Avenir Book" w:hAnsi="Avenir Book"/>
          <w:sz w:val="22"/>
          <w:szCs w:val="22"/>
        </w:rPr>
      </w:pPr>
      <w:r w:rsidRPr="00C52FA6">
        <w:rPr>
          <w:rFonts w:ascii="Avenir Book" w:hAnsi="Avenir Book"/>
          <w:sz w:val="22"/>
          <w:szCs w:val="22"/>
        </w:rPr>
        <w:t>mobility training and independence skills, including daily living activities (habilitation)</w:t>
      </w:r>
    </w:p>
    <w:p w14:paraId="1AEC74CE" w14:textId="58775A3A" w:rsidR="00352235" w:rsidRPr="00C52FA6" w:rsidRDefault="00352235" w:rsidP="00C52FA6">
      <w:pPr>
        <w:pStyle w:val="ListParagraph"/>
        <w:numPr>
          <w:ilvl w:val="0"/>
          <w:numId w:val="8"/>
        </w:numPr>
        <w:rPr>
          <w:rFonts w:ascii="Avenir Book" w:hAnsi="Avenir Book"/>
          <w:sz w:val="22"/>
          <w:szCs w:val="22"/>
        </w:rPr>
      </w:pPr>
      <w:r w:rsidRPr="00C52FA6">
        <w:rPr>
          <w:rFonts w:ascii="Avenir Book" w:hAnsi="Avenir Book"/>
          <w:sz w:val="22"/>
          <w:szCs w:val="22"/>
        </w:rPr>
        <w:t>consistent access to low vision assessments and prescription of aids</w:t>
      </w:r>
    </w:p>
    <w:p w14:paraId="7C49C345" w14:textId="61EF9CD1" w:rsidR="00352235" w:rsidRPr="00C52FA6" w:rsidRDefault="00352235" w:rsidP="00C52FA6">
      <w:pPr>
        <w:pStyle w:val="ListParagraph"/>
        <w:numPr>
          <w:ilvl w:val="0"/>
          <w:numId w:val="8"/>
        </w:numPr>
        <w:rPr>
          <w:rFonts w:ascii="Avenir Book" w:hAnsi="Avenir Book"/>
          <w:sz w:val="22"/>
          <w:szCs w:val="22"/>
        </w:rPr>
      </w:pPr>
      <w:r w:rsidRPr="00C52FA6">
        <w:rPr>
          <w:rFonts w:ascii="Avenir Book" w:hAnsi="Avenir Book"/>
          <w:sz w:val="22"/>
          <w:szCs w:val="22"/>
        </w:rPr>
        <w:t xml:space="preserve">support for social and emotional development </w:t>
      </w:r>
    </w:p>
    <w:p w14:paraId="41E384A9" w14:textId="7CC54E8A" w:rsidR="00352235" w:rsidRPr="00C52FA6" w:rsidRDefault="00352235" w:rsidP="00C52FA6">
      <w:pPr>
        <w:pStyle w:val="ListParagraph"/>
        <w:numPr>
          <w:ilvl w:val="0"/>
          <w:numId w:val="8"/>
        </w:numPr>
        <w:rPr>
          <w:rFonts w:ascii="Avenir Book" w:hAnsi="Avenir Book"/>
          <w:sz w:val="22"/>
          <w:szCs w:val="22"/>
        </w:rPr>
      </w:pPr>
      <w:r w:rsidRPr="00C52FA6">
        <w:rPr>
          <w:rFonts w:ascii="Avenir Book" w:hAnsi="Avenir Book"/>
          <w:sz w:val="22"/>
          <w:szCs w:val="22"/>
        </w:rPr>
        <w:t>support for parent</w:t>
      </w:r>
      <w:r w:rsidR="00635CB4">
        <w:rPr>
          <w:rFonts w:ascii="Avenir Book" w:hAnsi="Avenir Book"/>
          <w:sz w:val="22"/>
          <w:szCs w:val="22"/>
        </w:rPr>
        <w:t>s/</w:t>
      </w:r>
      <w:r w:rsidRPr="00C52FA6">
        <w:rPr>
          <w:rFonts w:ascii="Avenir Book" w:hAnsi="Avenir Book"/>
          <w:sz w:val="22"/>
          <w:szCs w:val="22"/>
        </w:rPr>
        <w:t>carers in the care, development and learning of their child</w:t>
      </w:r>
    </w:p>
    <w:p w14:paraId="0FB0E844" w14:textId="1030FBB9" w:rsidR="00EE6D6A" w:rsidRPr="00EE6D6A" w:rsidRDefault="009D739F" w:rsidP="00EE6D6A">
      <w:pPr>
        <w:pStyle w:val="Heading2"/>
        <w:rPr>
          <w:rFonts w:ascii="Avenir Book" w:hAnsi="Avenir Book"/>
        </w:rPr>
      </w:pPr>
      <w:r>
        <w:rPr>
          <w:rFonts w:ascii="Avenir Book" w:hAnsi="Avenir Book"/>
        </w:rPr>
        <w:t xml:space="preserve">THE </w:t>
      </w:r>
      <w:r w:rsidR="00CB5E2B">
        <w:rPr>
          <w:rFonts w:ascii="Avenir Book" w:hAnsi="Avenir Book"/>
        </w:rPr>
        <w:t>ENVIRONMENT</w:t>
      </w:r>
    </w:p>
    <w:p w14:paraId="5E6D66BE" w14:textId="52BED7EE" w:rsidR="00EE6D6A" w:rsidRDefault="00CB5E2B" w:rsidP="00EE6D6A">
      <w:pPr>
        <w:rPr>
          <w:rFonts w:ascii="Avenir Book" w:hAnsi="Avenir Book"/>
        </w:rPr>
      </w:pPr>
      <w:r w:rsidRPr="00CB5E2B">
        <w:rPr>
          <w:rFonts w:ascii="Avenir Book" w:hAnsi="Avenir Book"/>
        </w:rPr>
        <w:t>The classroom and wider environment in your setting can have a significant impact on the success of teaching and learning</w:t>
      </w:r>
      <w:r w:rsidR="00F95D6D">
        <w:rPr>
          <w:rFonts w:ascii="Avenir Book" w:hAnsi="Avenir Book"/>
        </w:rPr>
        <w:t xml:space="preserve">, </w:t>
      </w:r>
      <w:r w:rsidRPr="00CB5E2B">
        <w:rPr>
          <w:rFonts w:ascii="Avenir Book" w:hAnsi="Avenir Book"/>
        </w:rPr>
        <w:t>your student’s mobility, independence, social opportunities, confidence and wellbeing.</w:t>
      </w:r>
      <w:r w:rsidR="00B57860">
        <w:rPr>
          <w:rFonts w:ascii="Avenir Book" w:hAnsi="Avenir Book"/>
        </w:rPr>
        <w:t xml:space="preserve">  Key things to consider include:</w:t>
      </w:r>
    </w:p>
    <w:p w14:paraId="63F7852E" w14:textId="4B3A7302" w:rsidR="00F1461C" w:rsidRDefault="00F1461C" w:rsidP="00F1461C">
      <w:pPr>
        <w:pStyle w:val="BulletPoints"/>
      </w:pPr>
      <w:r>
        <w:t>Signage – clear, well positioned and easily visible, perhaps using braille or symbol</w:t>
      </w:r>
      <w:r>
        <w:t>s</w:t>
      </w:r>
    </w:p>
    <w:p w14:paraId="08A79442" w14:textId="4D66CEA5" w:rsidR="00FF1061" w:rsidRDefault="00291707" w:rsidP="00B57860">
      <w:pPr>
        <w:pStyle w:val="BulletPoints"/>
      </w:pPr>
      <w:r>
        <w:t>Steps, edges, pillars and other transition points highlighted with yellow paint</w:t>
      </w:r>
      <w:r w:rsidR="002D19BE">
        <w:t xml:space="preserve"> </w:t>
      </w:r>
    </w:p>
    <w:p w14:paraId="7C126B93" w14:textId="634F2FA3" w:rsidR="00291707" w:rsidRDefault="00DD5C0A" w:rsidP="00B57860">
      <w:pPr>
        <w:pStyle w:val="BulletPoints"/>
      </w:pPr>
      <w:r>
        <w:t>Handrails to help with mobility</w:t>
      </w:r>
    </w:p>
    <w:p w14:paraId="6FE370D4" w14:textId="00F0D2FD" w:rsidR="00DD5C0A" w:rsidRDefault="009126F4" w:rsidP="00B57860">
      <w:pPr>
        <w:pStyle w:val="BulletPoints"/>
      </w:pPr>
      <w:r>
        <w:t>‘</w:t>
      </w:r>
      <w:r w:rsidRPr="009126F4">
        <w:t>Tactile trails’ – dado rails or other textured materials at hand height that learners can follow to find the route to a particular location in school – e.g. toilets, dining hall</w:t>
      </w:r>
    </w:p>
    <w:p w14:paraId="31DAE00B" w14:textId="1F6FF15B" w:rsidR="009126F4" w:rsidRDefault="003E3111" w:rsidP="00B57860">
      <w:pPr>
        <w:pStyle w:val="BulletPoints"/>
      </w:pPr>
      <w:r>
        <w:t>Different floor coverings for different areas of the school to indicate a change of environment</w:t>
      </w:r>
    </w:p>
    <w:p w14:paraId="248AE675" w14:textId="03D16F6A" w:rsidR="003E3111" w:rsidRDefault="00C82578" w:rsidP="00B57860">
      <w:pPr>
        <w:pStyle w:val="BulletPoints"/>
      </w:pPr>
      <w:r>
        <w:t>Clear panels on doors so people can be seen approaching from the other side</w:t>
      </w:r>
    </w:p>
    <w:p w14:paraId="14ABDCC6" w14:textId="2F64A351" w:rsidR="00C82578" w:rsidRDefault="00586DA6" w:rsidP="00B57860">
      <w:pPr>
        <w:pStyle w:val="BulletPoints"/>
      </w:pPr>
      <w:r>
        <w:t>A distinction between quiet and active areas in the playground</w:t>
      </w:r>
      <w:r>
        <w:t>.  S</w:t>
      </w:r>
      <w:r>
        <w:t>haded areas for learners with light sensitivity</w:t>
      </w:r>
    </w:p>
    <w:p w14:paraId="4FB201CC" w14:textId="61083260" w:rsidR="00586DA6" w:rsidRDefault="00035D70" w:rsidP="00B57860">
      <w:pPr>
        <w:pStyle w:val="BulletPoints"/>
      </w:pPr>
      <w:r>
        <w:t xml:space="preserve">Well-maintained grounds, </w:t>
      </w:r>
      <w:r>
        <w:t xml:space="preserve">cloakrooms and classrooms which are </w:t>
      </w:r>
      <w:r>
        <w:t>free of obstructions</w:t>
      </w:r>
    </w:p>
    <w:p w14:paraId="128187B0" w14:textId="4AEE687D" w:rsidR="00035D70" w:rsidRDefault="007C75F3" w:rsidP="00B57860">
      <w:pPr>
        <w:pStyle w:val="BulletPoints"/>
      </w:pPr>
      <w:r>
        <w:t>Sensory gardens (textures, scents, sounds)</w:t>
      </w:r>
    </w:p>
    <w:p w14:paraId="372B53A9" w14:textId="2A029558" w:rsidR="007C75F3" w:rsidRDefault="00BF5963" w:rsidP="00B57860">
      <w:pPr>
        <w:pStyle w:val="BulletPoints"/>
      </w:pPr>
      <w:r>
        <w:t>F</w:t>
      </w:r>
      <w:r>
        <w:t>requently used resources kept in the same accessible place</w:t>
      </w:r>
      <w:r>
        <w:t>s (</w:t>
      </w:r>
      <w:r>
        <w:t>and labelled</w:t>
      </w:r>
      <w:r>
        <w:t>)</w:t>
      </w:r>
    </w:p>
    <w:p w14:paraId="40280AAA" w14:textId="30C5CA67" w:rsidR="00BF5963" w:rsidRDefault="00E90D80" w:rsidP="00B57860">
      <w:pPr>
        <w:pStyle w:val="BulletPoints"/>
      </w:pPr>
      <w:r>
        <w:t>Lighting levels – use of blinds, equipment off when not in use, lights maintained and not flic</w:t>
      </w:r>
      <w:r w:rsidR="000C108E">
        <w:t xml:space="preserve">kering, Shine reduced (e.g. matt laminating pouches used), </w:t>
      </w:r>
      <w:r w:rsidR="00F901C4">
        <w:t>sunglasses and hats permitted</w:t>
      </w:r>
    </w:p>
    <w:p w14:paraId="2C28711A" w14:textId="20E57386" w:rsidR="00BE27F0" w:rsidRPr="00FF5593" w:rsidRDefault="00BE27F0" w:rsidP="00BE27F0">
      <w:pPr>
        <w:pStyle w:val="BulletPoints"/>
        <w:rPr>
          <w:rFonts w:eastAsia="Times New Roman"/>
          <w:sz w:val="24"/>
          <w:szCs w:val="24"/>
          <w:lang w:eastAsia="en-GB"/>
        </w:rPr>
      </w:pPr>
      <w:r w:rsidRPr="00AF2884">
        <w:rPr>
          <w:rFonts w:eastAsia="Times New Roman"/>
          <w:lang w:eastAsia="en-GB"/>
        </w:rPr>
        <w:t xml:space="preserve">Seating </w:t>
      </w:r>
      <w:r>
        <w:rPr>
          <w:rFonts w:eastAsia="Times New Roman"/>
          <w:lang w:eastAsia="en-GB"/>
        </w:rPr>
        <w:t xml:space="preserve">- </w:t>
      </w:r>
      <w:r w:rsidRPr="00FF5593">
        <w:rPr>
          <w:rFonts w:eastAsia="Times New Roman"/>
          <w:lang w:eastAsia="en-GB"/>
        </w:rPr>
        <w:t xml:space="preserve">favour the stronger side of the student’s vision due to visual field deficits. Light sources (sun, windows) should ideally be at their back or side.  The student may need to be seated near a power source for any </w:t>
      </w:r>
      <w:r w:rsidRPr="00FF5593">
        <w:rPr>
          <w:rFonts w:eastAsia="Times New Roman"/>
          <w:lang w:eastAsia="en-GB"/>
        </w:rPr>
        <w:lastRenderedPageBreak/>
        <w:t xml:space="preserve">equipment they use.  </w:t>
      </w:r>
      <w:r w:rsidR="00304A2F">
        <w:rPr>
          <w:rFonts w:eastAsia="Times New Roman"/>
          <w:lang w:eastAsia="en-GB"/>
        </w:rPr>
        <w:t>Sloping</w:t>
      </w:r>
      <w:r w:rsidRPr="00FF5593">
        <w:rPr>
          <w:rFonts w:eastAsia="Times New Roman"/>
          <w:lang w:eastAsia="en-GB"/>
        </w:rPr>
        <w:t xml:space="preserve"> desks can benefit some pupils</w:t>
      </w:r>
      <w:r w:rsidR="009219CD">
        <w:rPr>
          <w:rFonts w:eastAsia="Times New Roman"/>
          <w:lang w:eastAsia="en-GB"/>
        </w:rPr>
        <w:t xml:space="preserve">.  All </w:t>
      </w:r>
      <w:r w:rsidR="00F33C23">
        <w:rPr>
          <w:rFonts w:eastAsia="Times New Roman"/>
          <w:lang w:eastAsia="en-GB"/>
        </w:rPr>
        <w:t>key staff should be</w:t>
      </w:r>
      <w:r w:rsidR="009219CD">
        <w:rPr>
          <w:rFonts w:eastAsia="Times New Roman"/>
          <w:lang w:eastAsia="en-GB"/>
        </w:rPr>
        <w:t xml:space="preserve"> aware of a student’s effective distance vision</w:t>
      </w:r>
    </w:p>
    <w:p w14:paraId="14AF925E" w14:textId="5F4CED21" w:rsidR="001A78E0" w:rsidRDefault="00A04F7F" w:rsidP="001A78E0">
      <w:pPr>
        <w:pStyle w:val="BulletPoints"/>
      </w:pPr>
      <w:r>
        <w:t>Using r</w:t>
      </w:r>
      <w:r w:rsidR="001A78E0">
        <w:t>eal objects</w:t>
      </w:r>
      <w:r w:rsidR="001A78E0">
        <w:t>, concrete materials</w:t>
      </w:r>
      <w:r>
        <w:t>, tactile aids and hands-on experiences</w:t>
      </w:r>
      <w:r w:rsidR="001A78E0">
        <w:t xml:space="preserve"> </w:t>
      </w:r>
      <w:r>
        <w:t>to</w:t>
      </w:r>
      <w:r w:rsidR="001A78E0">
        <w:t xml:space="preserve"> support your teaching </w:t>
      </w:r>
    </w:p>
    <w:p w14:paraId="2531F9BC" w14:textId="4033AFC9" w:rsidR="00F81901" w:rsidRDefault="00F81901" w:rsidP="001A78E0">
      <w:pPr>
        <w:pStyle w:val="BulletPoints"/>
      </w:pPr>
      <w:r>
        <w:t>Allow a</w:t>
      </w:r>
      <w:r>
        <w:t>dequate space for any special</w:t>
      </w:r>
      <w:r>
        <w:t>ist</w:t>
      </w:r>
      <w:r>
        <w:t xml:space="preserve"> equipment or large print resources to be stored and used</w:t>
      </w:r>
    </w:p>
    <w:p w14:paraId="053F1A36" w14:textId="5B814503" w:rsidR="0034753F" w:rsidRDefault="00316B23" w:rsidP="00AF2884">
      <w:pPr>
        <w:pStyle w:val="IntenseQuote"/>
      </w:pPr>
      <w:r>
        <w:t>Has an environmental audit taken place in your setting</w:t>
      </w:r>
      <w:r w:rsidR="00AF2884">
        <w:t xml:space="preserve"> to support blind and partially sighted students?  Which of the above are in place/could be put in place in future?</w:t>
      </w:r>
    </w:p>
    <w:p w14:paraId="471D292C" w14:textId="3EE0F8C3" w:rsidR="00EE6D6A" w:rsidRPr="00EE6D6A" w:rsidRDefault="00805799" w:rsidP="00EE6D6A">
      <w:pPr>
        <w:pStyle w:val="Heading2"/>
        <w:rPr>
          <w:rFonts w:ascii="Avenir Book" w:hAnsi="Avenir Book"/>
        </w:rPr>
      </w:pPr>
      <w:r>
        <w:rPr>
          <w:rFonts w:ascii="Avenir Book" w:hAnsi="Avenir Book"/>
        </w:rPr>
        <w:t>paper-based learning</w:t>
      </w:r>
    </w:p>
    <w:p w14:paraId="3666F68D" w14:textId="386C1FAA" w:rsidR="002D2B64" w:rsidRDefault="00031927" w:rsidP="00A373F5">
      <w:pPr>
        <w:pStyle w:val="BulletPoints"/>
      </w:pPr>
      <w:r>
        <w:t>Time considerations – student’s time to process and produce paper-based work and staff time to produce modified paper copies of learning materials</w:t>
      </w:r>
    </w:p>
    <w:p w14:paraId="2707A117" w14:textId="3C6EA0BD" w:rsidR="003156B2" w:rsidRDefault="003156B2" w:rsidP="00A373F5">
      <w:pPr>
        <w:pStyle w:val="BulletPoints"/>
      </w:pPr>
      <w:r>
        <w:t>Whole-school approach – produce all print materials in an accessible font and size (at least size 14 Arial</w:t>
      </w:r>
      <w:r w:rsidR="00FA1E66">
        <w:t xml:space="preserve"> is RNIB’s policy)</w:t>
      </w:r>
    </w:p>
    <w:p w14:paraId="001257C9" w14:textId="4D1E0AB9" w:rsidR="000C26F9" w:rsidRDefault="003E21FF" w:rsidP="00272B4B">
      <w:pPr>
        <w:pStyle w:val="BulletPoints"/>
      </w:pPr>
      <w:r>
        <w:t>Sign up for RNIB Bookshare</w:t>
      </w:r>
      <w:r w:rsidR="000C26F9">
        <w:t xml:space="preserve"> </w:t>
      </w:r>
      <w:hyperlink r:id="rId11" w:history="1">
        <w:r w:rsidR="000C26F9">
          <w:rPr>
            <w:rStyle w:val="Hyperlink"/>
          </w:rPr>
          <w:t>here</w:t>
        </w:r>
      </w:hyperlink>
      <w:r w:rsidR="000C26F9">
        <w:t xml:space="preserve"> to gain free </w:t>
      </w:r>
      <w:r w:rsidR="008D208E">
        <w:t xml:space="preserve">organisational </w:t>
      </w:r>
      <w:r w:rsidR="000C26F9">
        <w:t>access to</w:t>
      </w:r>
      <w:r w:rsidR="008D208E">
        <w:t xml:space="preserve"> materials in various accessible formats</w:t>
      </w:r>
    </w:p>
    <w:p w14:paraId="07086556" w14:textId="5B122C28" w:rsidR="00FF1061" w:rsidRDefault="008D208E" w:rsidP="00DA0DFE">
      <w:pPr>
        <w:pStyle w:val="BulletPoints"/>
      </w:pPr>
      <w:r>
        <w:t>Sign up for ClearVision Project UK</w:t>
      </w:r>
      <w:r w:rsidR="000A1C60">
        <w:t xml:space="preserve">’s </w:t>
      </w:r>
      <w:r w:rsidR="00DA0DFE">
        <w:t>free lending</w:t>
      </w:r>
      <w:r w:rsidR="000A1C60">
        <w:t xml:space="preserve"> library</w:t>
      </w:r>
      <w:r>
        <w:t xml:space="preserve"> </w:t>
      </w:r>
      <w:hyperlink r:id="rId12" w:history="1">
        <w:r w:rsidR="00DA0DFE">
          <w:rPr>
            <w:rStyle w:val="Hyperlink"/>
          </w:rPr>
          <w:t>here</w:t>
        </w:r>
      </w:hyperlink>
      <w:r w:rsidR="00DA0DFE">
        <w:t xml:space="preserve"> </w:t>
      </w:r>
      <w:r>
        <w:t>to g</w:t>
      </w:r>
      <w:r w:rsidR="000A1C60">
        <w:t>a</w:t>
      </w:r>
      <w:r>
        <w:t>in access to over 13000</w:t>
      </w:r>
      <w:r w:rsidR="000A1C60">
        <w:t xml:space="preserve"> modified books</w:t>
      </w:r>
    </w:p>
    <w:p w14:paraId="6334D92A" w14:textId="661025E6" w:rsidR="00DA0DFE" w:rsidRDefault="00987009" w:rsidP="00DA0DFE">
      <w:pPr>
        <w:pStyle w:val="BulletPoints"/>
      </w:pPr>
      <w:r>
        <w:t>Have l</w:t>
      </w:r>
      <w:r w:rsidR="00CE7C1C">
        <w:t xml:space="preserve">ess configurations on a page, limit information on a page, left justify </w:t>
      </w:r>
      <w:r w:rsidR="00EF396A">
        <w:t>and double space text, have diagrams on a separate page if they can’t be translated into text</w:t>
      </w:r>
    </w:p>
    <w:p w14:paraId="1C9F1088" w14:textId="12F953F5" w:rsidR="00EF396A" w:rsidRDefault="00EF396A" w:rsidP="00DA0DFE">
      <w:pPr>
        <w:pStyle w:val="BulletPoints"/>
      </w:pPr>
      <w:r>
        <w:t>Print – avoid italics, fancy script, underlining</w:t>
      </w:r>
      <w:r w:rsidR="00FF131D">
        <w:t xml:space="preserve"> and capital letters</w:t>
      </w:r>
      <w:r w:rsidR="00987009">
        <w:t>.  Darken on a printer or photocopier</w:t>
      </w:r>
    </w:p>
    <w:p w14:paraId="0216977A" w14:textId="6162BF20" w:rsidR="00987009" w:rsidRDefault="00653CEE" w:rsidP="00DA0DFE">
      <w:pPr>
        <w:pStyle w:val="BulletPoints"/>
      </w:pPr>
      <w:r>
        <w:t>Have dark lined paper for all assignments and on the whiteboard</w:t>
      </w:r>
    </w:p>
    <w:p w14:paraId="4A957623" w14:textId="32E44C76" w:rsidR="00727FF4" w:rsidRDefault="00653CEE" w:rsidP="00727FF4">
      <w:pPr>
        <w:pStyle w:val="BulletPoints"/>
      </w:pPr>
      <w:r>
        <w:t>Use black on white or black on yellow unless advised otherwise</w:t>
      </w:r>
      <w:r w:rsidR="00DD4ED8">
        <w:t xml:space="preserve">.  Only use colour </w:t>
      </w:r>
      <w:r w:rsidR="00A9371F">
        <w:t>i</w:t>
      </w:r>
      <w:r w:rsidR="00DD4ED8">
        <w:t>f this has been specifically recommended.  Use black pens to write on the whiteboard and never green</w:t>
      </w:r>
    </w:p>
    <w:p w14:paraId="7B560C20" w14:textId="1422B82E" w:rsidR="00050501" w:rsidRDefault="00050501" w:rsidP="00727FF4">
      <w:pPr>
        <w:pStyle w:val="BulletPoints"/>
      </w:pPr>
      <w:r>
        <w:t xml:space="preserve">Supporting visual fatigue – limit near work to 15 minutes or less then allow a break, encourage students to use their equipment/resources, check students are working no closer than elbow to fingers distance, </w:t>
      </w:r>
      <w:r w:rsidR="00B91F34">
        <w:t xml:space="preserve">set tasks that require less copying, </w:t>
      </w:r>
      <w:r w:rsidR="00E07B4F">
        <w:t>allow more time to complete tasks, reduce glare, plan for hands-on practical activities as much as possible</w:t>
      </w:r>
    </w:p>
    <w:p w14:paraId="1300712A" w14:textId="04C5DDE1" w:rsidR="00035070" w:rsidRDefault="00035070" w:rsidP="00727FF4">
      <w:pPr>
        <w:pStyle w:val="BulletPoints"/>
      </w:pPr>
      <w:r>
        <w:t>Provide a digital copy in addition to a paper-based copy so that students can choose which</w:t>
      </w:r>
      <w:r w:rsidR="00F02003">
        <w:t xml:space="preserve"> fommat</w:t>
      </w:r>
      <w:r>
        <w:t xml:space="preserve"> they prefer for the lesson</w:t>
      </w:r>
    </w:p>
    <w:p w14:paraId="0699605D" w14:textId="79335B03" w:rsidR="00B16A87" w:rsidRPr="00FF1061" w:rsidRDefault="00CA5F10" w:rsidP="00102116">
      <w:pPr>
        <w:pStyle w:val="IntenseQuote"/>
      </w:pPr>
      <w:r>
        <w:t xml:space="preserve">Have a look at </w:t>
      </w:r>
      <w:r w:rsidR="00266519">
        <w:t>one of your presentations or a worksheet you have produced for a class.  How could you adapt this to make it more vision-friendly, using the principles above?</w:t>
      </w:r>
    </w:p>
    <w:p w14:paraId="5F5CD17D" w14:textId="11674375" w:rsidR="00663EC9" w:rsidRPr="00EE6D6A" w:rsidRDefault="00727FF4" w:rsidP="00663EC9">
      <w:pPr>
        <w:pStyle w:val="Heading2"/>
        <w:rPr>
          <w:rFonts w:ascii="Avenir Book" w:hAnsi="Avenir Book"/>
        </w:rPr>
      </w:pPr>
      <w:r>
        <w:rPr>
          <w:rFonts w:ascii="Avenir Book" w:hAnsi="Avenir Book"/>
        </w:rPr>
        <w:t>Access technology</w:t>
      </w:r>
    </w:p>
    <w:p w14:paraId="686EE033" w14:textId="41583675" w:rsidR="00663EC9" w:rsidRPr="002C4173" w:rsidRDefault="002C4173" w:rsidP="002C4173">
      <w:pPr>
        <w:rPr>
          <w:rFonts w:ascii="Avenir Book" w:hAnsi="Avenir Book"/>
        </w:rPr>
      </w:pPr>
      <w:r w:rsidRPr="002C4173">
        <w:rPr>
          <w:rFonts w:ascii="Avenir Book" w:hAnsi="Avenir Book"/>
        </w:rPr>
        <w:t xml:space="preserve">By far technology has </w:t>
      </w:r>
      <w:r>
        <w:rPr>
          <w:rFonts w:ascii="Avenir Book" w:hAnsi="Avenir Book"/>
        </w:rPr>
        <w:t>had a huge</w:t>
      </w:r>
      <w:r w:rsidRPr="002C4173">
        <w:rPr>
          <w:rFonts w:ascii="Avenir Book" w:hAnsi="Avenir Book"/>
        </w:rPr>
        <w:t xml:space="preserve"> </w:t>
      </w:r>
      <w:r>
        <w:rPr>
          <w:rFonts w:ascii="Avenir Book" w:hAnsi="Avenir Book"/>
        </w:rPr>
        <w:t>impact on</w:t>
      </w:r>
      <w:r w:rsidRPr="002C4173">
        <w:rPr>
          <w:rFonts w:ascii="Avenir Book" w:hAnsi="Avenir Book"/>
        </w:rPr>
        <w:t xml:space="preserve"> blind and partially sighted</w:t>
      </w:r>
      <w:r>
        <w:rPr>
          <w:rFonts w:ascii="Avenir Book" w:hAnsi="Avenir Book"/>
        </w:rPr>
        <w:t xml:space="preserve"> people</w:t>
      </w:r>
      <w:r w:rsidRPr="002C4173">
        <w:rPr>
          <w:rFonts w:ascii="Avenir Book" w:hAnsi="Avenir Book"/>
        </w:rPr>
        <w:t xml:space="preserve">.  There are fewer and fewer people using systems like Braille these days </w:t>
      </w:r>
      <w:r w:rsidR="00E67EBD">
        <w:rPr>
          <w:rFonts w:ascii="Avenir Book" w:hAnsi="Avenir Book"/>
        </w:rPr>
        <w:t>and in schools</w:t>
      </w:r>
      <w:r w:rsidR="00947772">
        <w:rPr>
          <w:rFonts w:ascii="Avenir Book" w:hAnsi="Avenir Book"/>
        </w:rPr>
        <w:t xml:space="preserve">, </w:t>
      </w:r>
      <w:r w:rsidR="00E67EBD">
        <w:rPr>
          <w:rFonts w:ascii="Avenir Book" w:hAnsi="Avenir Book"/>
        </w:rPr>
        <w:t>technology will typically include a laptop, tablet and possibly a smartphone in addition to software and apps</w:t>
      </w:r>
    </w:p>
    <w:p w14:paraId="0561608E" w14:textId="7572B167" w:rsidR="00933E5C" w:rsidRDefault="00270CD1" w:rsidP="0064456F">
      <w:pPr>
        <w:pStyle w:val="ListParagraph"/>
        <w:numPr>
          <w:ilvl w:val="0"/>
          <w:numId w:val="7"/>
        </w:numPr>
        <w:rPr>
          <w:rFonts w:ascii="Avenir Book" w:hAnsi="Avenir Book"/>
          <w:sz w:val="22"/>
          <w:szCs w:val="22"/>
        </w:rPr>
      </w:pPr>
      <w:r>
        <w:rPr>
          <w:rFonts w:ascii="Avenir Book" w:hAnsi="Avenir Book"/>
          <w:sz w:val="22"/>
          <w:szCs w:val="22"/>
        </w:rPr>
        <w:t xml:space="preserve">It is a reasonable adjustment to allow blind and partially-sighted students to have their phones in class and at breaktimes so that they can access </w:t>
      </w:r>
      <w:r w:rsidR="00DD19CA">
        <w:rPr>
          <w:rFonts w:ascii="Avenir Book" w:hAnsi="Avenir Book"/>
          <w:sz w:val="22"/>
          <w:szCs w:val="22"/>
        </w:rPr>
        <w:t>apps such as Seeing AI</w:t>
      </w:r>
    </w:p>
    <w:p w14:paraId="4C0CAD7C" w14:textId="7E0EBC05" w:rsidR="00DD19CA" w:rsidRDefault="00A1033D" w:rsidP="0064456F">
      <w:pPr>
        <w:pStyle w:val="ListParagraph"/>
        <w:numPr>
          <w:ilvl w:val="0"/>
          <w:numId w:val="7"/>
        </w:numPr>
        <w:rPr>
          <w:rFonts w:ascii="Avenir Book" w:hAnsi="Avenir Book"/>
          <w:sz w:val="22"/>
          <w:szCs w:val="22"/>
        </w:rPr>
      </w:pPr>
      <w:r>
        <w:rPr>
          <w:rFonts w:ascii="Avenir Book" w:hAnsi="Avenir Book"/>
          <w:sz w:val="22"/>
          <w:szCs w:val="22"/>
        </w:rPr>
        <w:t xml:space="preserve">When using the whiteboard in class, </w:t>
      </w:r>
      <w:r w:rsidR="00D175F4">
        <w:rPr>
          <w:rFonts w:ascii="Avenir Book" w:hAnsi="Avenir Book"/>
          <w:sz w:val="22"/>
          <w:szCs w:val="22"/>
        </w:rPr>
        <w:t>screenshare this with your student using free technology such as Join Me, Team Viewer or Zoom</w:t>
      </w:r>
    </w:p>
    <w:p w14:paraId="164FFD09" w14:textId="589F1AD1" w:rsidR="00D175F4" w:rsidRDefault="00270B59" w:rsidP="0064456F">
      <w:pPr>
        <w:pStyle w:val="ListParagraph"/>
        <w:numPr>
          <w:ilvl w:val="0"/>
          <w:numId w:val="7"/>
        </w:numPr>
        <w:rPr>
          <w:rFonts w:ascii="Avenir Book" w:hAnsi="Avenir Book"/>
          <w:sz w:val="22"/>
          <w:szCs w:val="22"/>
        </w:rPr>
      </w:pPr>
      <w:r>
        <w:rPr>
          <w:rFonts w:ascii="Avenir Book" w:hAnsi="Avenir Book"/>
          <w:sz w:val="22"/>
          <w:szCs w:val="22"/>
        </w:rPr>
        <w:t>Consider screen sharing on portable devices, like tablets, for assemblies or screen-based activities that take place outside the usual classroom</w:t>
      </w:r>
    </w:p>
    <w:p w14:paraId="6AD4B703" w14:textId="7436A673" w:rsidR="00641BDB" w:rsidRDefault="00641BDB" w:rsidP="0064456F">
      <w:pPr>
        <w:pStyle w:val="ListParagraph"/>
        <w:numPr>
          <w:ilvl w:val="0"/>
          <w:numId w:val="7"/>
        </w:numPr>
        <w:rPr>
          <w:rFonts w:ascii="Avenir Book" w:hAnsi="Avenir Book"/>
          <w:sz w:val="22"/>
          <w:szCs w:val="22"/>
        </w:rPr>
      </w:pPr>
      <w:r>
        <w:rPr>
          <w:rFonts w:ascii="Avenir Book" w:hAnsi="Avenir Book"/>
          <w:sz w:val="22"/>
          <w:szCs w:val="22"/>
        </w:rPr>
        <w:t>When using YouTube, Netflix or playing film clips, check i</w:t>
      </w:r>
      <w:r w:rsidR="00323FCA">
        <w:rPr>
          <w:rFonts w:ascii="Avenir Book" w:hAnsi="Avenir Book"/>
          <w:sz w:val="22"/>
          <w:szCs w:val="22"/>
        </w:rPr>
        <w:t>f</w:t>
      </w:r>
      <w:r>
        <w:rPr>
          <w:rFonts w:ascii="Avenir Book" w:hAnsi="Avenir Book"/>
          <w:sz w:val="22"/>
          <w:szCs w:val="22"/>
        </w:rPr>
        <w:t xml:space="preserve"> audio description is available</w:t>
      </w:r>
    </w:p>
    <w:p w14:paraId="108D2B8F" w14:textId="6860B865" w:rsidR="00641BDB" w:rsidRDefault="001D51FB" w:rsidP="0064456F">
      <w:pPr>
        <w:pStyle w:val="ListParagraph"/>
        <w:numPr>
          <w:ilvl w:val="0"/>
          <w:numId w:val="7"/>
        </w:numPr>
        <w:rPr>
          <w:rFonts w:ascii="Avenir Book" w:hAnsi="Avenir Book"/>
          <w:sz w:val="22"/>
          <w:szCs w:val="22"/>
        </w:rPr>
      </w:pPr>
      <w:r>
        <w:rPr>
          <w:rFonts w:ascii="Avenir Book" w:hAnsi="Avenir Book"/>
          <w:sz w:val="22"/>
          <w:szCs w:val="22"/>
        </w:rPr>
        <w:t>Use ALT+Text to add descriptions to images that you share digitally with students</w:t>
      </w:r>
    </w:p>
    <w:p w14:paraId="618EDA26" w14:textId="771C252C" w:rsidR="008E512D" w:rsidRDefault="008E512D" w:rsidP="0064456F">
      <w:pPr>
        <w:pStyle w:val="ListParagraph"/>
        <w:numPr>
          <w:ilvl w:val="0"/>
          <w:numId w:val="7"/>
        </w:numPr>
        <w:rPr>
          <w:rFonts w:ascii="Avenir Book" w:hAnsi="Avenir Book"/>
          <w:sz w:val="22"/>
          <w:szCs w:val="22"/>
        </w:rPr>
      </w:pPr>
      <w:r>
        <w:rPr>
          <w:rFonts w:ascii="Avenir Book" w:hAnsi="Avenir Book"/>
          <w:sz w:val="22"/>
          <w:szCs w:val="22"/>
        </w:rPr>
        <w:t>L</w:t>
      </w:r>
      <w:r w:rsidRPr="008E512D">
        <w:rPr>
          <w:rFonts w:ascii="Avenir Book" w:hAnsi="Avenir Book"/>
          <w:sz w:val="22"/>
          <w:szCs w:val="22"/>
        </w:rPr>
        <w:t xml:space="preserve">ock the screen on </w:t>
      </w:r>
      <w:r>
        <w:rPr>
          <w:rFonts w:ascii="Avenir Book" w:hAnsi="Avenir Book"/>
          <w:sz w:val="22"/>
          <w:szCs w:val="22"/>
        </w:rPr>
        <w:t>tablets</w:t>
      </w:r>
      <w:r w:rsidRPr="008E512D">
        <w:rPr>
          <w:rFonts w:ascii="Avenir Book" w:hAnsi="Avenir Book"/>
          <w:sz w:val="22"/>
          <w:szCs w:val="22"/>
        </w:rPr>
        <w:t xml:space="preserve"> so that </w:t>
      </w:r>
      <w:r>
        <w:rPr>
          <w:rFonts w:ascii="Avenir Book" w:hAnsi="Avenir Book"/>
          <w:sz w:val="22"/>
          <w:szCs w:val="22"/>
        </w:rPr>
        <w:t>they don’t</w:t>
      </w:r>
      <w:r w:rsidRPr="008E512D">
        <w:rPr>
          <w:rFonts w:ascii="Avenir Book" w:hAnsi="Avenir Book"/>
          <w:sz w:val="22"/>
          <w:szCs w:val="22"/>
        </w:rPr>
        <w:t xml:space="preserve"> rotate as this will make tracking things difficult</w:t>
      </w:r>
    </w:p>
    <w:p w14:paraId="0DCB060B" w14:textId="6BFEAC8A" w:rsidR="008E512D" w:rsidRDefault="00B67114" w:rsidP="0064456F">
      <w:pPr>
        <w:pStyle w:val="ListParagraph"/>
        <w:numPr>
          <w:ilvl w:val="0"/>
          <w:numId w:val="7"/>
        </w:numPr>
        <w:rPr>
          <w:rFonts w:ascii="Avenir Book" w:hAnsi="Avenir Book"/>
          <w:sz w:val="22"/>
          <w:szCs w:val="22"/>
        </w:rPr>
      </w:pPr>
      <w:r>
        <w:rPr>
          <w:rFonts w:ascii="Avenir Book" w:hAnsi="Avenir Book"/>
          <w:sz w:val="22"/>
          <w:szCs w:val="22"/>
        </w:rPr>
        <w:t>E</w:t>
      </w:r>
      <w:r w:rsidRPr="00B67114">
        <w:rPr>
          <w:rFonts w:ascii="Avenir Book" w:hAnsi="Avenir Book"/>
          <w:sz w:val="22"/>
          <w:szCs w:val="22"/>
        </w:rPr>
        <w:t xml:space="preserve">nable </w:t>
      </w:r>
      <w:r>
        <w:rPr>
          <w:rFonts w:ascii="Avenir Book" w:hAnsi="Avenir Book"/>
          <w:sz w:val="22"/>
          <w:szCs w:val="22"/>
        </w:rPr>
        <w:t>S</w:t>
      </w:r>
      <w:r w:rsidRPr="00B67114">
        <w:rPr>
          <w:rFonts w:ascii="Avenir Book" w:hAnsi="Avenir Book"/>
          <w:sz w:val="22"/>
          <w:szCs w:val="22"/>
        </w:rPr>
        <w:t xml:space="preserve">iri </w:t>
      </w:r>
      <w:r>
        <w:rPr>
          <w:rFonts w:ascii="Avenir Book" w:hAnsi="Avenir Book"/>
          <w:sz w:val="22"/>
          <w:szCs w:val="22"/>
        </w:rPr>
        <w:t xml:space="preserve">(or similar) </w:t>
      </w:r>
      <w:r w:rsidRPr="00B67114">
        <w:rPr>
          <w:rFonts w:ascii="Avenir Book" w:hAnsi="Avenir Book"/>
          <w:sz w:val="22"/>
          <w:szCs w:val="22"/>
        </w:rPr>
        <w:t>so that students can dictate</w:t>
      </w:r>
      <w:r w:rsidR="00ED13F9">
        <w:rPr>
          <w:rFonts w:ascii="Avenir Book" w:hAnsi="Avenir Book"/>
          <w:sz w:val="22"/>
          <w:szCs w:val="22"/>
        </w:rPr>
        <w:t xml:space="preserve">, rather </w:t>
      </w:r>
      <w:r w:rsidRPr="00B67114">
        <w:rPr>
          <w:rFonts w:ascii="Avenir Book" w:hAnsi="Avenir Book"/>
          <w:sz w:val="22"/>
          <w:szCs w:val="22"/>
        </w:rPr>
        <w:t>than trying to type</w:t>
      </w:r>
    </w:p>
    <w:p w14:paraId="242E1A27" w14:textId="30E74A1E" w:rsidR="00ED13F9" w:rsidRDefault="00A73A0D" w:rsidP="0064456F">
      <w:pPr>
        <w:pStyle w:val="ListParagraph"/>
        <w:numPr>
          <w:ilvl w:val="0"/>
          <w:numId w:val="7"/>
        </w:numPr>
        <w:rPr>
          <w:rFonts w:ascii="Avenir Book" w:hAnsi="Avenir Book"/>
          <w:sz w:val="22"/>
          <w:szCs w:val="22"/>
        </w:rPr>
      </w:pPr>
      <w:r>
        <w:rPr>
          <w:rFonts w:ascii="Avenir Book" w:hAnsi="Avenir Book"/>
          <w:sz w:val="22"/>
          <w:szCs w:val="22"/>
        </w:rPr>
        <w:t>Explore the various</w:t>
      </w:r>
      <w:r w:rsidRPr="00A73A0D">
        <w:rPr>
          <w:rFonts w:ascii="Avenir Book" w:hAnsi="Avenir Book"/>
          <w:sz w:val="22"/>
          <w:szCs w:val="22"/>
        </w:rPr>
        <w:t xml:space="preserve"> </w:t>
      </w:r>
      <w:r>
        <w:rPr>
          <w:rFonts w:ascii="Avenir Book" w:hAnsi="Avenir Book"/>
          <w:sz w:val="22"/>
          <w:szCs w:val="22"/>
        </w:rPr>
        <w:t xml:space="preserve">tablet/iPad </w:t>
      </w:r>
      <w:r w:rsidRPr="00A73A0D">
        <w:rPr>
          <w:rFonts w:ascii="Avenir Book" w:hAnsi="Avenir Book"/>
          <w:sz w:val="22"/>
          <w:szCs w:val="22"/>
        </w:rPr>
        <w:t>settings you can enable in the accessibility shortcuts menu</w:t>
      </w:r>
      <w:r w:rsidR="00CC433B">
        <w:rPr>
          <w:rFonts w:ascii="Avenir Book" w:hAnsi="Avenir Book"/>
          <w:sz w:val="22"/>
          <w:szCs w:val="22"/>
        </w:rPr>
        <w:t>,</w:t>
      </w:r>
      <w:r w:rsidRPr="00A73A0D">
        <w:rPr>
          <w:rFonts w:ascii="Avenir Book" w:hAnsi="Avenir Book"/>
          <w:sz w:val="22"/>
          <w:szCs w:val="22"/>
        </w:rPr>
        <w:t xml:space="preserve"> such as magnification and a screen reader</w:t>
      </w:r>
    </w:p>
    <w:p w14:paraId="7242B452" w14:textId="2216AF2B" w:rsidR="00B4149B" w:rsidRPr="00B4149B" w:rsidRDefault="008B43C6" w:rsidP="00B4149B">
      <w:pPr>
        <w:pStyle w:val="ListParagraph"/>
        <w:numPr>
          <w:ilvl w:val="0"/>
          <w:numId w:val="7"/>
        </w:numPr>
        <w:rPr>
          <w:rFonts w:ascii="Avenir Book" w:hAnsi="Avenir Book"/>
          <w:sz w:val="22"/>
          <w:szCs w:val="22"/>
        </w:rPr>
      </w:pPr>
      <w:r>
        <w:rPr>
          <w:rFonts w:ascii="Avenir Book" w:hAnsi="Avenir Book"/>
          <w:sz w:val="22"/>
          <w:szCs w:val="22"/>
        </w:rPr>
        <w:lastRenderedPageBreak/>
        <w:t xml:space="preserve">Further detailed guides on ‘Making the Most of iPads’ for blind and partially-sighted students can be found on the RNIB website </w:t>
      </w:r>
      <w:hyperlink r:id="rId13" w:history="1">
        <w:r w:rsidR="00B4149B">
          <w:rPr>
            <w:rStyle w:val="Hyperlink"/>
            <w:rFonts w:ascii="Avenir Book" w:hAnsi="Avenir Book"/>
            <w:sz w:val="22"/>
            <w:szCs w:val="22"/>
          </w:rPr>
          <w:t>here</w:t>
        </w:r>
      </w:hyperlink>
    </w:p>
    <w:p w14:paraId="297347CF" w14:textId="4B019D58" w:rsidR="00A502AF" w:rsidRDefault="00742F9D" w:rsidP="00B4149B">
      <w:pPr>
        <w:pStyle w:val="IntenseQuote"/>
      </w:pPr>
      <w:r>
        <w:t>Do you have an IT technician in school who would be able to provide whole-school training on accessibility features</w:t>
      </w:r>
      <w:r w:rsidR="00E226F9">
        <w:t xml:space="preserve"> in popular programs such as Microsoft Office or </w:t>
      </w:r>
      <w:r w:rsidR="00C15D47">
        <w:t>accessibility features</w:t>
      </w:r>
      <w:r w:rsidR="008779F1">
        <w:t xml:space="preserve"> of</w:t>
      </w:r>
      <w:r w:rsidR="00C15D47">
        <w:t xml:space="preserve"> iPads?</w:t>
      </w:r>
    </w:p>
    <w:p w14:paraId="78C815A2" w14:textId="1AC51807" w:rsidR="00663EC9" w:rsidRPr="00EE6D6A" w:rsidRDefault="00D44DD9" w:rsidP="00663EC9">
      <w:pPr>
        <w:pStyle w:val="Heading2"/>
        <w:rPr>
          <w:rFonts w:ascii="Avenir Book" w:hAnsi="Avenir Book"/>
        </w:rPr>
      </w:pPr>
      <w:r>
        <w:rPr>
          <w:rFonts w:ascii="Avenir Book" w:hAnsi="Avenir Book"/>
        </w:rPr>
        <w:t>exams and access arrangements</w:t>
      </w:r>
    </w:p>
    <w:p w14:paraId="5E303A29" w14:textId="3FFAF7D4" w:rsidR="001B0553" w:rsidRPr="001B0553" w:rsidRDefault="001B0553" w:rsidP="001B0553">
      <w:pPr>
        <w:rPr>
          <w:rFonts w:ascii="Avenir Book" w:hAnsi="Avenir Book"/>
        </w:rPr>
      </w:pPr>
      <w:r w:rsidRPr="001B0553">
        <w:rPr>
          <w:rFonts w:ascii="Avenir Book" w:hAnsi="Avenir Book"/>
        </w:rPr>
        <w:t xml:space="preserve">As with any other access arrangements, the overall idea is that the exam experience should match the way a blind or partially sighted student works each day as closely as possible.  </w:t>
      </w:r>
    </w:p>
    <w:p w14:paraId="372AA4E5" w14:textId="19E50B3B" w:rsidR="00663EC9" w:rsidRDefault="001B0553" w:rsidP="001B0553">
      <w:pPr>
        <w:rPr>
          <w:rFonts w:ascii="Avenir Book" w:hAnsi="Avenir Book"/>
        </w:rPr>
      </w:pPr>
      <w:r w:rsidRPr="001B0553">
        <w:rPr>
          <w:rFonts w:ascii="Avenir Book" w:hAnsi="Avenir Book"/>
        </w:rPr>
        <w:t xml:space="preserve">Most courses should be fully accessible but there may be some practical parts of subjects which require visual skills, which just can’t be adapted for the student.  </w:t>
      </w:r>
      <w:r w:rsidR="00994B86">
        <w:rPr>
          <w:rFonts w:ascii="Avenir Book" w:hAnsi="Avenir Book"/>
        </w:rPr>
        <w:t>C</w:t>
      </w:r>
      <w:r w:rsidRPr="001B0553">
        <w:rPr>
          <w:rFonts w:ascii="Avenir Book" w:hAnsi="Avenir Book"/>
        </w:rPr>
        <w:t>heck with the course provider and awarding body beforehand to see what the practical parts entail and if they can’t be accessed, what impact this could have on the course and the studen</w:t>
      </w:r>
      <w:r w:rsidR="00994B86">
        <w:rPr>
          <w:rFonts w:ascii="Avenir Book" w:hAnsi="Avenir Book"/>
        </w:rPr>
        <w:t>t’</w:t>
      </w:r>
      <w:r w:rsidRPr="001B0553">
        <w:rPr>
          <w:rFonts w:ascii="Avenir Book" w:hAnsi="Avenir Book"/>
        </w:rPr>
        <w:t>s final grade.</w:t>
      </w:r>
    </w:p>
    <w:p w14:paraId="29EA2291" w14:textId="3A133916" w:rsidR="00896B1E" w:rsidRDefault="00896B1E" w:rsidP="001B0553">
      <w:pPr>
        <w:rPr>
          <w:rFonts w:ascii="Avenir Book" w:hAnsi="Avenir Book"/>
        </w:rPr>
      </w:pPr>
      <w:r>
        <w:rPr>
          <w:rFonts w:ascii="Avenir Book" w:hAnsi="Avenir Book"/>
        </w:rPr>
        <w:t>Consult with the QTVI as much as possible on access arrangements and remember any request for modified or adapted papers ha</w:t>
      </w:r>
      <w:r w:rsidR="00890810">
        <w:rPr>
          <w:rFonts w:ascii="Avenir Book" w:hAnsi="Avenir Book"/>
        </w:rPr>
        <w:t>s</w:t>
      </w:r>
      <w:r>
        <w:rPr>
          <w:rFonts w:ascii="Avenir Book" w:hAnsi="Avenir Book"/>
        </w:rPr>
        <w:t xml:space="preserve"> to be put in much earlier t</w:t>
      </w:r>
      <w:r w:rsidR="00890810">
        <w:rPr>
          <w:rFonts w:ascii="Avenir Book" w:hAnsi="Avenir Book"/>
        </w:rPr>
        <w:t>han other access arrangement requests.</w:t>
      </w:r>
      <w:r w:rsidR="00167B67">
        <w:rPr>
          <w:rFonts w:ascii="Avenir Book" w:hAnsi="Avenir Book"/>
        </w:rPr>
        <w:t xml:space="preserve">  </w:t>
      </w:r>
    </w:p>
    <w:p w14:paraId="567E13AD" w14:textId="4763BB71" w:rsidR="00167B67" w:rsidRDefault="00167B67" w:rsidP="001B0553">
      <w:pPr>
        <w:rPr>
          <w:rFonts w:ascii="Avenir Book" w:hAnsi="Avenir Book"/>
        </w:rPr>
      </w:pPr>
      <w:r>
        <w:rPr>
          <w:rFonts w:ascii="Avenir Book" w:hAnsi="Avenir Book"/>
        </w:rPr>
        <w:t>Considerations before, during and after exams may include:</w:t>
      </w:r>
    </w:p>
    <w:p w14:paraId="7A04A986" w14:textId="0E1A49B1" w:rsidR="00663EC9" w:rsidRDefault="008272F1" w:rsidP="00663EC9">
      <w:pPr>
        <w:pStyle w:val="ListParagraph"/>
        <w:numPr>
          <w:ilvl w:val="0"/>
          <w:numId w:val="7"/>
        </w:numPr>
        <w:rPr>
          <w:rFonts w:ascii="Avenir Book" w:hAnsi="Avenir Book"/>
          <w:sz w:val="22"/>
          <w:szCs w:val="22"/>
        </w:rPr>
      </w:pPr>
      <w:r>
        <w:rPr>
          <w:rFonts w:ascii="Avenir Book" w:hAnsi="Avenir Book"/>
          <w:sz w:val="22"/>
          <w:szCs w:val="22"/>
        </w:rPr>
        <w:t xml:space="preserve">Providing </w:t>
      </w:r>
      <w:r w:rsidRPr="008272F1">
        <w:rPr>
          <w:rFonts w:ascii="Avenir Book" w:hAnsi="Avenir Book"/>
          <w:sz w:val="22"/>
          <w:szCs w:val="22"/>
        </w:rPr>
        <w:t>access to past papers and the trying out of specimen practice papers to check they are accessible</w:t>
      </w:r>
    </w:p>
    <w:p w14:paraId="2C5450CB" w14:textId="79AB1F73" w:rsidR="00167B67" w:rsidRDefault="009B264F" w:rsidP="00167B67">
      <w:pPr>
        <w:pStyle w:val="ListParagraph"/>
        <w:numPr>
          <w:ilvl w:val="0"/>
          <w:numId w:val="7"/>
        </w:numPr>
        <w:rPr>
          <w:rFonts w:ascii="Avenir Book" w:hAnsi="Avenir Book"/>
          <w:sz w:val="22"/>
          <w:szCs w:val="22"/>
        </w:rPr>
      </w:pPr>
      <w:r>
        <w:rPr>
          <w:rFonts w:ascii="Avenir Book" w:hAnsi="Avenir Book"/>
          <w:sz w:val="22"/>
          <w:szCs w:val="22"/>
        </w:rPr>
        <w:t>Is a larger desk needed for the exam to accommodate resources/equipment?</w:t>
      </w:r>
    </w:p>
    <w:p w14:paraId="1FE86CB2" w14:textId="1AB96C5A" w:rsidR="00663EC9" w:rsidRPr="00503015" w:rsidRDefault="009B264F" w:rsidP="00167B67">
      <w:pPr>
        <w:pStyle w:val="ListParagraph"/>
        <w:numPr>
          <w:ilvl w:val="0"/>
          <w:numId w:val="7"/>
        </w:numPr>
        <w:rPr>
          <w:rFonts w:ascii="Avenir Book" w:hAnsi="Avenir Book"/>
          <w:sz w:val="22"/>
          <w:szCs w:val="22"/>
        </w:rPr>
      </w:pPr>
      <w:r>
        <w:rPr>
          <w:rFonts w:ascii="Avenir Book" w:hAnsi="Avenir Book"/>
          <w:sz w:val="22"/>
          <w:szCs w:val="22"/>
        </w:rPr>
        <w:t xml:space="preserve">Power source </w:t>
      </w:r>
      <w:r w:rsidRPr="00503015">
        <w:rPr>
          <w:rFonts w:ascii="Avenir Book" w:hAnsi="Avenir Book"/>
          <w:sz w:val="22"/>
          <w:szCs w:val="22"/>
        </w:rPr>
        <w:t>during the exam, all electrical equipment fully charged</w:t>
      </w:r>
    </w:p>
    <w:p w14:paraId="567E88F1" w14:textId="06F0FF70" w:rsidR="009B264F" w:rsidRDefault="00503015" w:rsidP="00167B67">
      <w:pPr>
        <w:pStyle w:val="ListParagraph"/>
        <w:numPr>
          <w:ilvl w:val="0"/>
          <w:numId w:val="7"/>
        </w:numPr>
        <w:rPr>
          <w:rFonts w:ascii="Avenir Book" w:hAnsi="Avenir Book"/>
          <w:sz w:val="22"/>
          <w:szCs w:val="22"/>
        </w:rPr>
      </w:pPr>
      <w:r w:rsidRPr="00503015">
        <w:rPr>
          <w:rFonts w:ascii="Avenir Book" w:hAnsi="Avenir Book"/>
          <w:sz w:val="22"/>
          <w:szCs w:val="22"/>
        </w:rPr>
        <w:t>Check light levels in the exam room with the student at different times of day</w:t>
      </w:r>
    </w:p>
    <w:p w14:paraId="66842FB8" w14:textId="2B06CEE1" w:rsidR="00503015" w:rsidRDefault="0036642C" w:rsidP="00167B67">
      <w:pPr>
        <w:pStyle w:val="ListParagraph"/>
        <w:numPr>
          <w:ilvl w:val="0"/>
          <w:numId w:val="7"/>
        </w:numPr>
        <w:rPr>
          <w:rFonts w:ascii="Avenir Book" w:hAnsi="Avenir Book"/>
          <w:sz w:val="22"/>
          <w:szCs w:val="22"/>
        </w:rPr>
      </w:pPr>
      <w:r>
        <w:rPr>
          <w:rFonts w:ascii="Avenir Book" w:hAnsi="Avenir Book"/>
          <w:sz w:val="22"/>
          <w:szCs w:val="22"/>
        </w:rPr>
        <w:t>Consider if any tactile equipment will be needed, e.g. tactile ruler, protractor</w:t>
      </w:r>
    </w:p>
    <w:p w14:paraId="1E3C2D23" w14:textId="4E474FAB" w:rsidR="007B5B90" w:rsidRDefault="007B5B90" w:rsidP="007B5B90">
      <w:pPr>
        <w:pStyle w:val="BulletPoints"/>
      </w:pPr>
      <w:r>
        <w:t>For word processed answer papers, think about the printing arrangements before the exam takes place</w:t>
      </w:r>
      <w:r>
        <w:t>.  T</w:t>
      </w:r>
      <w:r>
        <w:t>hink about staffing and timing for braille answer papers</w:t>
      </w:r>
      <w:r>
        <w:t>,</w:t>
      </w:r>
      <w:r>
        <w:t xml:space="preserve"> which need to be transcribed</w:t>
      </w:r>
    </w:p>
    <w:p w14:paraId="3F3B66AE" w14:textId="4A9283D6" w:rsidR="0036642C" w:rsidRPr="00237A6B" w:rsidRDefault="00AF5F88" w:rsidP="00237A6B">
      <w:pPr>
        <w:pStyle w:val="ListParagraph"/>
        <w:numPr>
          <w:ilvl w:val="0"/>
          <w:numId w:val="7"/>
        </w:numPr>
        <w:rPr>
          <w:rFonts w:ascii="Avenir Book" w:hAnsi="Avenir Book"/>
          <w:sz w:val="22"/>
          <w:szCs w:val="22"/>
        </w:rPr>
      </w:pPr>
      <w:r w:rsidRPr="00237A6B">
        <w:rPr>
          <w:rFonts w:ascii="Avenir Book" w:hAnsi="Avenir Book"/>
          <w:sz w:val="22"/>
          <w:szCs w:val="22"/>
        </w:rPr>
        <w:t>Use an exam checklist such as this one</w:t>
      </w:r>
      <w:r w:rsidR="00237A6B" w:rsidRPr="00237A6B">
        <w:rPr>
          <w:rFonts w:ascii="Avenir Book" w:hAnsi="Avenir Book"/>
          <w:sz w:val="22"/>
          <w:szCs w:val="22"/>
        </w:rPr>
        <w:t xml:space="preserve"> </w:t>
      </w:r>
      <w:hyperlink r:id="rId14" w:history="1">
        <w:r w:rsidR="00237A6B" w:rsidRPr="00237A6B">
          <w:rPr>
            <w:rStyle w:val="Hyperlink"/>
            <w:rFonts w:ascii="Avenir Book" w:hAnsi="Avenir Book"/>
            <w:sz w:val="22"/>
            <w:szCs w:val="22"/>
          </w:rPr>
          <w:t>here</w:t>
        </w:r>
      </w:hyperlink>
      <w:r w:rsidRPr="00237A6B">
        <w:rPr>
          <w:rFonts w:ascii="Avenir Book" w:hAnsi="Avenir Book"/>
          <w:sz w:val="22"/>
          <w:szCs w:val="22"/>
        </w:rPr>
        <w:t xml:space="preserve"> to help with planning for exam access and arrangements</w:t>
      </w:r>
    </w:p>
    <w:p w14:paraId="329EBB9C" w14:textId="64CDE28E" w:rsidR="00663EC9" w:rsidRPr="00EE6D6A" w:rsidRDefault="005C536B" w:rsidP="00663EC9">
      <w:pPr>
        <w:pStyle w:val="IntenseQuote"/>
      </w:pPr>
      <w:r>
        <w:t xml:space="preserve">Who is responsible in your setting for exam access and arrangements? </w:t>
      </w:r>
      <w:r w:rsidR="00083259">
        <w:t xml:space="preserve"> How can you work as a team to plan and support the type of exam </w:t>
      </w:r>
      <w:r w:rsidR="001C62A1">
        <w:t xml:space="preserve">access and </w:t>
      </w:r>
      <w:r w:rsidR="00083259">
        <w:t xml:space="preserve">arrangements a blind or partially-sighted student </w:t>
      </w:r>
      <w:r w:rsidR="001C62A1">
        <w:t>needs?</w:t>
      </w:r>
    </w:p>
    <w:p w14:paraId="0E902C70" w14:textId="5F6691C2" w:rsidR="00663EC9" w:rsidRPr="00EE6D6A" w:rsidRDefault="003757FC" w:rsidP="00663EC9">
      <w:pPr>
        <w:pStyle w:val="Heading2"/>
        <w:rPr>
          <w:rFonts w:ascii="Avenir Book" w:hAnsi="Avenir Book"/>
        </w:rPr>
      </w:pPr>
      <w:r>
        <w:rPr>
          <w:rFonts w:ascii="Avenir Book" w:hAnsi="Avenir Book"/>
        </w:rPr>
        <w:t>lunchtime</w:t>
      </w:r>
    </w:p>
    <w:p w14:paraId="411AB70A" w14:textId="6421707F" w:rsidR="00663EC9" w:rsidRDefault="00702940" w:rsidP="00702940">
      <w:pPr>
        <w:rPr>
          <w:rFonts w:ascii="Avenir Book" w:hAnsi="Avenir Book"/>
        </w:rPr>
      </w:pPr>
      <w:r w:rsidRPr="00702940">
        <w:rPr>
          <w:rFonts w:ascii="Avenir Book" w:hAnsi="Avenir Book"/>
        </w:rPr>
        <w:t xml:space="preserve">For many </w:t>
      </w:r>
      <w:r>
        <w:rPr>
          <w:rFonts w:ascii="Avenir Book" w:hAnsi="Avenir Book"/>
        </w:rPr>
        <w:t>blind or partially-sighted students</w:t>
      </w:r>
      <w:r w:rsidRPr="00702940">
        <w:rPr>
          <w:rFonts w:ascii="Avenir Book" w:hAnsi="Avenir Book"/>
        </w:rPr>
        <w:t>, lunchtime can be a bit of a nightmare.  Unlike a restaurant where you get table service, this doesn’t happen in a busy school canteen</w:t>
      </w:r>
      <w:r w:rsidR="00F84434">
        <w:rPr>
          <w:rFonts w:ascii="Avenir Book" w:hAnsi="Avenir Book"/>
        </w:rPr>
        <w:t xml:space="preserve">.  It </w:t>
      </w:r>
      <w:r w:rsidRPr="00702940">
        <w:rPr>
          <w:rFonts w:ascii="Avenir Book" w:hAnsi="Avenir Book"/>
        </w:rPr>
        <w:t>is noisy</w:t>
      </w:r>
      <w:r w:rsidR="00F84434">
        <w:rPr>
          <w:rFonts w:ascii="Avenir Book" w:hAnsi="Avenir Book"/>
        </w:rPr>
        <w:t xml:space="preserve">, </w:t>
      </w:r>
      <w:r w:rsidRPr="00702940">
        <w:rPr>
          <w:rFonts w:ascii="Avenir Book" w:hAnsi="Avenir Book"/>
        </w:rPr>
        <w:t>busy, there’s people everywhere, you don’t know what’s on offer for lunch, you’ve got to find somewhere to sit</w:t>
      </w:r>
      <w:r w:rsidR="00F84434">
        <w:rPr>
          <w:rFonts w:ascii="Avenir Book" w:hAnsi="Avenir Book"/>
        </w:rPr>
        <w:t xml:space="preserve"> and students will want </w:t>
      </w:r>
      <w:r w:rsidR="00B45B7B">
        <w:rPr>
          <w:rFonts w:ascii="Avenir Book" w:hAnsi="Avenir Book"/>
        </w:rPr>
        <w:t>to</w:t>
      </w:r>
      <w:r w:rsidR="00F84434">
        <w:rPr>
          <w:rFonts w:ascii="Avenir Book" w:hAnsi="Avenir Book"/>
        </w:rPr>
        <w:t xml:space="preserve"> be with their friends.</w:t>
      </w:r>
    </w:p>
    <w:p w14:paraId="4E389883" w14:textId="30459B6E" w:rsidR="00A41BF8" w:rsidRPr="00347A65" w:rsidRDefault="003114EC" w:rsidP="00A41BF8">
      <w:pPr>
        <w:pStyle w:val="ListParagraph"/>
        <w:numPr>
          <w:ilvl w:val="0"/>
          <w:numId w:val="7"/>
        </w:numPr>
        <w:rPr>
          <w:rFonts w:ascii="Avenir Book" w:hAnsi="Avenir Book"/>
        </w:rPr>
      </w:pPr>
      <w:r>
        <w:rPr>
          <w:rFonts w:ascii="Avenir Book" w:hAnsi="Avenir Book"/>
          <w:sz w:val="22"/>
          <w:szCs w:val="22"/>
        </w:rPr>
        <w:t>When the canteen is quiet, practise the route to the food counter/packed lunch storage and then to a regular place to sit</w:t>
      </w:r>
      <w:r w:rsidR="0050512B">
        <w:rPr>
          <w:rFonts w:ascii="Avenir Book" w:hAnsi="Avenir Book"/>
          <w:sz w:val="22"/>
          <w:szCs w:val="22"/>
        </w:rPr>
        <w:t>.  Once a student is confident with this, repeat at busy times.  Gauge how much they can do and if they will need adult support f</w:t>
      </w:r>
      <w:r w:rsidR="00B3479D">
        <w:rPr>
          <w:rFonts w:ascii="Avenir Book" w:hAnsi="Avenir Book"/>
          <w:sz w:val="22"/>
          <w:szCs w:val="22"/>
        </w:rPr>
        <w:t>or</w:t>
      </w:r>
      <w:r w:rsidR="0050512B">
        <w:rPr>
          <w:rFonts w:ascii="Avenir Book" w:hAnsi="Avenir Book"/>
          <w:sz w:val="22"/>
          <w:szCs w:val="22"/>
        </w:rPr>
        <w:t xml:space="preserve"> some of this</w:t>
      </w:r>
      <w:r w:rsidR="00806995">
        <w:rPr>
          <w:rFonts w:ascii="Avenir Book" w:hAnsi="Avenir Book"/>
          <w:sz w:val="22"/>
          <w:szCs w:val="22"/>
        </w:rPr>
        <w:t xml:space="preserve"> or if they need an early access pass</w:t>
      </w:r>
    </w:p>
    <w:p w14:paraId="157F4F56" w14:textId="6264CC45" w:rsidR="00722896" w:rsidRDefault="0050512B" w:rsidP="00722896">
      <w:pPr>
        <w:pStyle w:val="ListParagraph"/>
        <w:numPr>
          <w:ilvl w:val="0"/>
          <w:numId w:val="7"/>
        </w:numPr>
        <w:rPr>
          <w:rFonts w:ascii="Avenir Book" w:hAnsi="Avenir Book"/>
          <w:sz w:val="22"/>
          <w:szCs w:val="22"/>
        </w:rPr>
      </w:pPr>
      <w:r>
        <w:rPr>
          <w:rFonts w:ascii="Avenir Book" w:hAnsi="Avenir Book"/>
          <w:sz w:val="22"/>
          <w:szCs w:val="22"/>
        </w:rPr>
        <w:t>Ensure</w:t>
      </w:r>
      <w:r w:rsidR="00806995">
        <w:rPr>
          <w:rFonts w:ascii="Avenir Book" w:hAnsi="Avenir Book"/>
          <w:sz w:val="22"/>
          <w:szCs w:val="22"/>
        </w:rPr>
        <w:t xml:space="preserve"> a blind or partially-sighted person can sit with friends and that they are not left alone once others have finished eating</w:t>
      </w:r>
    </w:p>
    <w:p w14:paraId="2149B12E" w14:textId="7BAF3967" w:rsidR="00D833FD" w:rsidRDefault="00D833FD" w:rsidP="00D833FD">
      <w:pPr>
        <w:pStyle w:val="ListParagraph"/>
        <w:numPr>
          <w:ilvl w:val="0"/>
          <w:numId w:val="7"/>
        </w:numPr>
        <w:rPr>
          <w:rFonts w:ascii="Avenir Book" w:hAnsi="Avenir Book"/>
          <w:sz w:val="22"/>
          <w:szCs w:val="22"/>
        </w:rPr>
      </w:pPr>
      <w:r>
        <w:rPr>
          <w:rFonts w:ascii="Avenir Book" w:hAnsi="Avenir Book"/>
          <w:sz w:val="22"/>
          <w:szCs w:val="22"/>
        </w:rPr>
        <w:t xml:space="preserve">Consider how your students will know what is on offer each lunchtime so that they can be as independent as possible.  Consider </w:t>
      </w:r>
      <w:r w:rsidRPr="00D833FD">
        <w:rPr>
          <w:rFonts w:ascii="Avenir Book" w:hAnsi="Avenir Book"/>
          <w:sz w:val="22"/>
          <w:szCs w:val="22"/>
        </w:rPr>
        <w:t>producing a large print menu, a Braille menu or emailing out the menu</w:t>
      </w:r>
      <w:r>
        <w:rPr>
          <w:rFonts w:ascii="Avenir Book" w:hAnsi="Avenir Book"/>
          <w:sz w:val="22"/>
          <w:szCs w:val="22"/>
        </w:rPr>
        <w:t>.  It is helpful if</w:t>
      </w:r>
      <w:r w:rsidRPr="00D833FD">
        <w:rPr>
          <w:rFonts w:ascii="Avenir Book" w:hAnsi="Avenir Book"/>
          <w:sz w:val="22"/>
          <w:szCs w:val="22"/>
        </w:rPr>
        <w:t xml:space="preserve"> kitchen staff can get into the habit of saying what’s available</w:t>
      </w:r>
      <w:r>
        <w:rPr>
          <w:rFonts w:ascii="Avenir Book" w:hAnsi="Avenir Book"/>
          <w:sz w:val="22"/>
          <w:szCs w:val="22"/>
        </w:rPr>
        <w:t>/left</w:t>
      </w:r>
      <w:r w:rsidRPr="00D833FD">
        <w:rPr>
          <w:rFonts w:ascii="Avenir Book" w:hAnsi="Avenir Book"/>
          <w:sz w:val="22"/>
          <w:szCs w:val="22"/>
        </w:rPr>
        <w:t xml:space="preserve"> to allow the young person to make their own choice</w:t>
      </w:r>
    </w:p>
    <w:p w14:paraId="0C3A168A" w14:textId="309944A1" w:rsidR="00D833FD" w:rsidRDefault="00D833FD" w:rsidP="00D833FD">
      <w:pPr>
        <w:pStyle w:val="ListParagraph"/>
        <w:numPr>
          <w:ilvl w:val="0"/>
          <w:numId w:val="7"/>
        </w:numPr>
        <w:rPr>
          <w:rFonts w:ascii="Avenir Book" w:hAnsi="Avenir Book"/>
          <w:sz w:val="22"/>
          <w:szCs w:val="22"/>
        </w:rPr>
      </w:pPr>
      <w:r>
        <w:rPr>
          <w:rFonts w:ascii="Avenir Book" w:hAnsi="Avenir Book"/>
          <w:sz w:val="22"/>
          <w:szCs w:val="22"/>
        </w:rPr>
        <w:t xml:space="preserve">Use the clockface method to describe where food items are on the plate and </w:t>
      </w:r>
      <w:r w:rsidR="00273336">
        <w:rPr>
          <w:rFonts w:ascii="Avenir Book" w:hAnsi="Avenir Book"/>
          <w:sz w:val="22"/>
          <w:szCs w:val="22"/>
        </w:rPr>
        <w:t>make peers aware about why a student may be touching their food</w:t>
      </w:r>
    </w:p>
    <w:p w14:paraId="62DBE709" w14:textId="027EFA96" w:rsidR="00E34DD4" w:rsidRPr="003D45E5" w:rsidRDefault="008C147C" w:rsidP="003D45E5">
      <w:pPr>
        <w:pStyle w:val="ListParagraph"/>
        <w:numPr>
          <w:ilvl w:val="0"/>
          <w:numId w:val="7"/>
        </w:numPr>
        <w:rPr>
          <w:rFonts w:ascii="Avenir Book" w:hAnsi="Avenir Book"/>
          <w:sz w:val="22"/>
          <w:szCs w:val="22"/>
        </w:rPr>
      </w:pPr>
      <w:r>
        <w:rPr>
          <w:rFonts w:ascii="Avenir Book" w:hAnsi="Avenir Book"/>
          <w:sz w:val="22"/>
          <w:szCs w:val="22"/>
        </w:rPr>
        <w:lastRenderedPageBreak/>
        <w:t>I</w:t>
      </w:r>
      <w:r w:rsidRPr="008C147C">
        <w:rPr>
          <w:rFonts w:ascii="Avenir Book" w:hAnsi="Avenir Book"/>
          <w:sz w:val="22"/>
          <w:szCs w:val="22"/>
        </w:rPr>
        <w:t>t is really important for independence to be able to clear away after</w:t>
      </w:r>
      <w:r w:rsidR="00BD1F43">
        <w:rPr>
          <w:rFonts w:ascii="Avenir Book" w:hAnsi="Avenir Book"/>
          <w:sz w:val="22"/>
          <w:szCs w:val="22"/>
        </w:rPr>
        <w:t xml:space="preserve"> a meal</w:t>
      </w:r>
      <w:r w:rsidRPr="008C147C">
        <w:rPr>
          <w:rFonts w:ascii="Avenir Book" w:hAnsi="Avenir Book"/>
          <w:sz w:val="22"/>
          <w:szCs w:val="22"/>
        </w:rPr>
        <w:t xml:space="preserve"> and put things where they nee</w:t>
      </w:r>
      <w:r w:rsidR="004C3BA3">
        <w:rPr>
          <w:rFonts w:ascii="Avenir Book" w:hAnsi="Avenir Book"/>
          <w:sz w:val="22"/>
          <w:szCs w:val="22"/>
        </w:rPr>
        <w:t xml:space="preserve">d </w:t>
      </w:r>
      <w:r w:rsidRPr="008C147C">
        <w:rPr>
          <w:rFonts w:ascii="Avenir Book" w:hAnsi="Avenir Book"/>
          <w:sz w:val="22"/>
          <w:szCs w:val="22"/>
        </w:rPr>
        <w:t xml:space="preserve">to be.  </w:t>
      </w:r>
      <w:r w:rsidR="00BD1F43">
        <w:rPr>
          <w:rFonts w:ascii="Avenir Book" w:hAnsi="Avenir Book"/>
          <w:sz w:val="22"/>
          <w:szCs w:val="22"/>
        </w:rPr>
        <w:t>Can the young person be supported to do all or part of this ta</w:t>
      </w:r>
      <w:r w:rsidR="004C3BA3">
        <w:rPr>
          <w:rFonts w:ascii="Avenir Book" w:hAnsi="Avenir Book"/>
          <w:sz w:val="22"/>
          <w:szCs w:val="22"/>
        </w:rPr>
        <w:t>sk</w:t>
      </w:r>
      <w:r w:rsidR="00BD1F43">
        <w:rPr>
          <w:rFonts w:ascii="Avenir Book" w:hAnsi="Avenir Book"/>
          <w:sz w:val="22"/>
          <w:szCs w:val="22"/>
        </w:rPr>
        <w:t xml:space="preserve"> by a peer?</w:t>
      </w:r>
    </w:p>
    <w:p w14:paraId="086C9956" w14:textId="0F302D12" w:rsidR="00E34DD4" w:rsidRDefault="003D45E5" w:rsidP="00E34DD4">
      <w:pPr>
        <w:pStyle w:val="IntenseQuote"/>
      </w:pPr>
      <w:r>
        <w:t>How can you work with peers and friends to help them to support blind and partially-sighted students at lunchtime</w:t>
      </w:r>
      <w:r w:rsidR="00AC4B25">
        <w:t xml:space="preserve"> in order to reduce the amount of adult support given?</w:t>
      </w:r>
    </w:p>
    <w:p w14:paraId="190F5839" w14:textId="515213AD" w:rsidR="00C52F82" w:rsidRPr="00EE6D6A" w:rsidRDefault="00AC4B25" w:rsidP="00C52F82">
      <w:pPr>
        <w:pStyle w:val="Heading2"/>
        <w:rPr>
          <w:rFonts w:ascii="Avenir Book" w:hAnsi="Avenir Book"/>
        </w:rPr>
      </w:pPr>
      <w:r>
        <w:rPr>
          <w:rFonts w:ascii="Avenir Book" w:hAnsi="Avenir Book"/>
        </w:rPr>
        <w:t>inclusive breaktimes</w:t>
      </w:r>
    </w:p>
    <w:p w14:paraId="7CB8476A" w14:textId="609D9447" w:rsidR="00C52F82" w:rsidRDefault="00921635" w:rsidP="00921635">
      <w:pPr>
        <w:rPr>
          <w:rFonts w:ascii="Avenir Book" w:hAnsi="Avenir Book"/>
        </w:rPr>
      </w:pPr>
      <w:r w:rsidRPr="00921635">
        <w:rPr>
          <w:rFonts w:ascii="Avenir Book" w:hAnsi="Avenir Book"/>
        </w:rPr>
        <w:t>Even though break and lunch are the times that most students look forward to in school, they can also be tricky times for blind and partially</w:t>
      </w:r>
      <w:r w:rsidR="002D30F8">
        <w:rPr>
          <w:rFonts w:ascii="Avenir Book" w:hAnsi="Avenir Book"/>
        </w:rPr>
        <w:t>-</w:t>
      </w:r>
      <w:r w:rsidRPr="00921635">
        <w:rPr>
          <w:rFonts w:ascii="Avenir Book" w:hAnsi="Avenir Book"/>
        </w:rPr>
        <w:t>sighted students.  As adults, we may need to support at first so that there are play and social opportunities which will come naturally.</w:t>
      </w:r>
      <w:r w:rsidR="002D30F8">
        <w:rPr>
          <w:rFonts w:ascii="Avenir Book" w:hAnsi="Avenir Book"/>
        </w:rPr>
        <w:t xml:space="preserve">  As </w:t>
      </w:r>
      <w:r w:rsidRPr="00921635">
        <w:rPr>
          <w:rFonts w:ascii="Avenir Book" w:hAnsi="Avenir Book"/>
        </w:rPr>
        <w:t xml:space="preserve">a supporting adult, you will need to be </w:t>
      </w:r>
      <w:r w:rsidR="002D30F8">
        <w:rPr>
          <w:rFonts w:ascii="Avenir Book" w:hAnsi="Avenir Book"/>
        </w:rPr>
        <w:t>near</w:t>
      </w:r>
      <w:r w:rsidRPr="00921635">
        <w:rPr>
          <w:rFonts w:ascii="Avenir Book" w:hAnsi="Avenir Book"/>
        </w:rPr>
        <w:t xml:space="preserve"> for health and safety reasons so getting that balance between ensuring safety but also standing back so that young people can play or chat with their friends independently and freely needs careful thought.</w:t>
      </w:r>
      <w:r w:rsidR="002D30F8">
        <w:rPr>
          <w:rFonts w:ascii="Avenir Book" w:hAnsi="Avenir Book"/>
        </w:rPr>
        <w:t xml:space="preserve">  </w:t>
      </w:r>
      <w:r w:rsidR="008F5E09">
        <w:rPr>
          <w:rFonts w:ascii="Avenir Book" w:hAnsi="Avenir Book"/>
        </w:rPr>
        <w:t>Peer awareness</w:t>
      </w:r>
      <w:r w:rsidRPr="00921635">
        <w:rPr>
          <w:rFonts w:ascii="Avenir Book" w:hAnsi="Avenir Book"/>
        </w:rPr>
        <w:t xml:space="preserve"> is really important and you may talk to them about safety, offering to guide and how to do this early on.</w:t>
      </w:r>
    </w:p>
    <w:p w14:paraId="08D28682" w14:textId="53EEC54F" w:rsidR="00113330" w:rsidRPr="00BC29B4" w:rsidRDefault="00113330" w:rsidP="00BC29B4">
      <w:pPr>
        <w:pStyle w:val="ListParagraph"/>
        <w:numPr>
          <w:ilvl w:val="0"/>
          <w:numId w:val="7"/>
        </w:numPr>
      </w:pPr>
      <w:r>
        <w:rPr>
          <w:rFonts w:ascii="Avenir Book" w:hAnsi="Avenir Book"/>
          <w:sz w:val="22"/>
          <w:szCs w:val="22"/>
        </w:rPr>
        <w:t>With</w:t>
      </w:r>
      <w:r w:rsidRPr="00113330">
        <w:rPr>
          <w:rFonts w:ascii="Avenir Book" w:hAnsi="Avenir Book"/>
          <w:sz w:val="22"/>
          <w:szCs w:val="22"/>
        </w:rPr>
        <w:t xml:space="preserve"> any large space</w:t>
      </w:r>
      <w:r>
        <w:rPr>
          <w:rFonts w:ascii="Avenir Book" w:hAnsi="Avenir Book"/>
          <w:sz w:val="22"/>
          <w:szCs w:val="22"/>
        </w:rPr>
        <w:t xml:space="preserve">, </w:t>
      </w:r>
      <w:r w:rsidRPr="00113330">
        <w:rPr>
          <w:rFonts w:ascii="Avenir Book" w:hAnsi="Avenir Book"/>
          <w:sz w:val="22"/>
          <w:szCs w:val="22"/>
        </w:rPr>
        <w:t xml:space="preserve">take the blind or partially sighted </w:t>
      </w:r>
      <w:r>
        <w:rPr>
          <w:rFonts w:ascii="Avenir Book" w:hAnsi="Avenir Book"/>
          <w:sz w:val="22"/>
          <w:szCs w:val="22"/>
        </w:rPr>
        <w:t>student</w:t>
      </w:r>
      <w:r w:rsidRPr="00113330">
        <w:rPr>
          <w:rFonts w:ascii="Avenir Book" w:hAnsi="Avenir Book"/>
          <w:sz w:val="22"/>
          <w:szCs w:val="22"/>
        </w:rPr>
        <w:t xml:space="preserve"> out first when nobody else is out so that they can explore the space with you or their habilitation officer.  </w:t>
      </w:r>
      <w:r>
        <w:rPr>
          <w:rFonts w:ascii="Avenir Book" w:hAnsi="Avenir Book"/>
          <w:sz w:val="22"/>
          <w:szCs w:val="22"/>
        </w:rPr>
        <w:t>Focus</w:t>
      </w:r>
      <w:r w:rsidRPr="00113330">
        <w:rPr>
          <w:rFonts w:ascii="Avenir Book" w:hAnsi="Avenir Book"/>
          <w:sz w:val="22"/>
          <w:szCs w:val="22"/>
        </w:rPr>
        <w:t xml:space="preserve"> o</w:t>
      </w:r>
      <w:r>
        <w:rPr>
          <w:rFonts w:ascii="Avenir Book" w:hAnsi="Avenir Book"/>
          <w:sz w:val="22"/>
          <w:szCs w:val="22"/>
        </w:rPr>
        <w:t>n</w:t>
      </w:r>
      <w:r w:rsidRPr="00113330">
        <w:rPr>
          <w:rFonts w:ascii="Avenir Book" w:hAnsi="Avenir Book"/>
          <w:sz w:val="22"/>
          <w:szCs w:val="22"/>
        </w:rPr>
        <w:t xml:space="preserve"> obstacles, edges or steps that might be a hazard as well as where things are</w:t>
      </w:r>
    </w:p>
    <w:p w14:paraId="0CC30B04" w14:textId="77777777" w:rsidR="00CC6F74" w:rsidRPr="00CC6F74" w:rsidRDefault="00BC29B4" w:rsidP="00CC6F74">
      <w:pPr>
        <w:pStyle w:val="ListParagraph"/>
        <w:numPr>
          <w:ilvl w:val="0"/>
          <w:numId w:val="7"/>
        </w:numPr>
      </w:pPr>
      <w:r>
        <w:rPr>
          <w:rFonts w:ascii="Avenir Book" w:hAnsi="Avenir Book"/>
          <w:sz w:val="22"/>
          <w:szCs w:val="22"/>
        </w:rPr>
        <w:t>Use and teach routes to features such as a buddy bench, quiet space, exit from the playground</w:t>
      </w:r>
      <w:r w:rsidR="00AC55FD">
        <w:rPr>
          <w:rFonts w:ascii="Avenir Book" w:hAnsi="Avenir Book"/>
          <w:sz w:val="22"/>
          <w:szCs w:val="22"/>
        </w:rPr>
        <w:t xml:space="preserve"> or table and benches</w:t>
      </w:r>
      <w:r w:rsidR="00CC6F74">
        <w:rPr>
          <w:rFonts w:ascii="Avenir Book" w:hAnsi="Avenir Book"/>
          <w:sz w:val="22"/>
          <w:szCs w:val="22"/>
        </w:rPr>
        <w:t xml:space="preserve"> </w:t>
      </w:r>
    </w:p>
    <w:p w14:paraId="35CD12E4" w14:textId="77777777" w:rsidR="00BD06EC" w:rsidRPr="00BD06EC" w:rsidRDefault="00CC6F74" w:rsidP="00BD06EC">
      <w:pPr>
        <w:pStyle w:val="ListParagraph"/>
        <w:numPr>
          <w:ilvl w:val="0"/>
          <w:numId w:val="7"/>
        </w:numPr>
      </w:pPr>
      <w:r>
        <w:rPr>
          <w:rFonts w:ascii="Avenir Book" w:hAnsi="Avenir Book"/>
          <w:sz w:val="22"/>
          <w:szCs w:val="22"/>
        </w:rPr>
        <w:t>I</w:t>
      </w:r>
      <w:r w:rsidRPr="00CC6F74">
        <w:rPr>
          <w:rFonts w:ascii="Avenir Book" w:hAnsi="Avenir Book"/>
          <w:sz w:val="22"/>
          <w:szCs w:val="22"/>
        </w:rPr>
        <w:t>dentify or fence off a section of the playground or field where a student can go with a couple of friends to have a safe run around without the fear of being knocked into or falling over things</w:t>
      </w:r>
      <w:r w:rsidR="00BD06EC">
        <w:rPr>
          <w:rFonts w:ascii="Avenir Book" w:hAnsi="Avenir Book"/>
          <w:sz w:val="22"/>
          <w:szCs w:val="22"/>
        </w:rPr>
        <w:t xml:space="preserve"> </w:t>
      </w:r>
    </w:p>
    <w:p w14:paraId="503F35B2" w14:textId="56C42B1C" w:rsidR="00CD2E6B" w:rsidRPr="00CD2E6B" w:rsidRDefault="00BD06EC" w:rsidP="00CD2E6B">
      <w:pPr>
        <w:pStyle w:val="ListParagraph"/>
        <w:numPr>
          <w:ilvl w:val="0"/>
          <w:numId w:val="7"/>
        </w:numPr>
      </w:pPr>
      <w:r>
        <w:rPr>
          <w:rFonts w:ascii="Avenir Book" w:hAnsi="Avenir Book"/>
          <w:sz w:val="22"/>
          <w:szCs w:val="22"/>
        </w:rPr>
        <w:t>R</w:t>
      </w:r>
      <w:r w:rsidRPr="00BD06EC">
        <w:rPr>
          <w:rFonts w:ascii="Avenir Book" w:hAnsi="Avenir Book"/>
          <w:sz w:val="22"/>
          <w:szCs w:val="22"/>
        </w:rPr>
        <w:t>emind peers to tell the blind or partially sighted student when they are leaving the area so that they know they are gone and don’t end up chatting away and finding there’s nobody there</w:t>
      </w:r>
      <w:r w:rsidR="00CD2E6B">
        <w:rPr>
          <w:rFonts w:ascii="Avenir Book" w:hAnsi="Avenir Book"/>
          <w:sz w:val="22"/>
          <w:szCs w:val="22"/>
        </w:rPr>
        <w:t xml:space="preserve"> </w:t>
      </w:r>
    </w:p>
    <w:p w14:paraId="1F24627D" w14:textId="43178038" w:rsidR="004F14BD" w:rsidRPr="004F14BD" w:rsidRDefault="00CD2E6B" w:rsidP="00CD2E6B">
      <w:pPr>
        <w:pStyle w:val="ListParagraph"/>
        <w:numPr>
          <w:ilvl w:val="0"/>
          <w:numId w:val="7"/>
        </w:numPr>
      </w:pPr>
      <w:r>
        <w:rPr>
          <w:rFonts w:ascii="Avenir Book" w:hAnsi="Avenir Book"/>
          <w:sz w:val="22"/>
          <w:szCs w:val="22"/>
        </w:rPr>
        <w:t>Accessible games could include football (with an audible ball) or table-top games such as Jenga, Connect 4 or</w:t>
      </w:r>
      <w:r w:rsidR="006A02F5">
        <w:rPr>
          <w:rFonts w:ascii="Avenir Book" w:hAnsi="Avenir Book"/>
          <w:sz w:val="22"/>
          <w:szCs w:val="22"/>
        </w:rPr>
        <w:t xml:space="preserve"> </w:t>
      </w:r>
      <w:r>
        <w:rPr>
          <w:rFonts w:ascii="Avenir Book" w:hAnsi="Avenir Book"/>
          <w:sz w:val="22"/>
          <w:szCs w:val="22"/>
        </w:rPr>
        <w:t>draughts (with small holes drilled into on</w:t>
      </w:r>
      <w:r w:rsidR="00223072">
        <w:rPr>
          <w:rFonts w:ascii="Avenir Book" w:hAnsi="Avenir Book"/>
          <w:sz w:val="22"/>
          <w:szCs w:val="22"/>
        </w:rPr>
        <w:t>e</w:t>
      </w:r>
      <w:r>
        <w:rPr>
          <w:rFonts w:ascii="Avenir Book" w:hAnsi="Avenir Book"/>
          <w:sz w:val="22"/>
          <w:szCs w:val="22"/>
        </w:rPr>
        <w:t xml:space="preserve"> set of playing pieces).  </w:t>
      </w:r>
      <w:r w:rsidR="006A02F5">
        <w:rPr>
          <w:rFonts w:ascii="Avenir Book" w:hAnsi="Avenir Book"/>
          <w:sz w:val="22"/>
          <w:szCs w:val="22"/>
        </w:rPr>
        <w:t>You can purchase tactile playing cards and dominoes</w:t>
      </w:r>
      <w:r w:rsidR="00BE0741">
        <w:rPr>
          <w:rFonts w:ascii="Avenir Book" w:hAnsi="Avenir Book"/>
          <w:sz w:val="22"/>
          <w:szCs w:val="22"/>
        </w:rPr>
        <w:t xml:space="preserve"> and make your own games, e.g. using bells inside bottles for a bowling gam</w:t>
      </w:r>
      <w:r w:rsidR="004F14BD">
        <w:rPr>
          <w:rFonts w:ascii="Avenir Book" w:hAnsi="Avenir Book"/>
          <w:sz w:val="22"/>
          <w:szCs w:val="22"/>
        </w:rPr>
        <w:t xml:space="preserve">e </w:t>
      </w:r>
    </w:p>
    <w:p w14:paraId="33F5863B" w14:textId="41CA4522" w:rsidR="00BD06EC" w:rsidRPr="00B63EAC" w:rsidRDefault="004F14BD" w:rsidP="00CD2E6B">
      <w:pPr>
        <w:pStyle w:val="ListParagraph"/>
        <w:numPr>
          <w:ilvl w:val="0"/>
          <w:numId w:val="7"/>
        </w:numPr>
      </w:pPr>
      <w:r>
        <w:rPr>
          <w:rFonts w:ascii="Avenir Book" w:hAnsi="Avenir Book"/>
          <w:sz w:val="22"/>
          <w:szCs w:val="22"/>
        </w:rPr>
        <w:t>Ensure that if anything changes outside, e.g. a new route is designated or new equipment is added</w:t>
      </w:r>
      <w:r w:rsidR="00B63EAC">
        <w:rPr>
          <w:rFonts w:ascii="Avenir Book" w:hAnsi="Avenir Book"/>
          <w:sz w:val="22"/>
          <w:szCs w:val="22"/>
        </w:rPr>
        <w:t>, you pre-warn the blind or partially-sighted student and take them outside at a quiet time to explore this</w:t>
      </w:r>
    </w:p>
    <w:p w14:paraId="07CB0A3D" w14:textId="65659619" w:rsidR="00B63EAC" w:rsidRDefault="00B63EAC" w:rsidP="00CD2E6B">
      <w:pPr>
        <w:pStyle w:val="ListParagraph"/>
        <w:numPr>
          <w:ilvl w:val="0"/>
          <w:numId w:val="7"/>
        </w:numPr>
      </w:pPr>
      <w:r>
        <w:rPr>
          <w:rFonts w:ascii="Avenir Book" w:hAnsi="Avenir Book"/>
          <w:sz w:val="22"/>
          <w:szCs w:val="22"/>
        </w:rPr>
        <w:t xml:space="preserve">For outside </w:t>
      </w:r>
      <w:r w:rsidR="003F3F7C">
        <w:rPr>
          <w:rFonts w:ascii="Avenir Book" w:hAnsi="Avenir Book"/>
          <w:sz w:val="22"/>
          <w:szCs w:val="22"/>
        </w:rPr>
        <w:t>events</w:t>
      </w:r>
      <w:r>
        <w:rPr>
          <w:rFonts w:ascii="Avenir Book" w:hAnsi="Avenir Book"/>
          <w:sz w:val="22"/>
          <w:szCs w:val="22"/>
        </w:rPr>
        <w:t xml:space="preserve"> such as table-top sales</w:t>
      </w:r>
      <w:r w:rsidR="003F3F7C">
        <w:rPr>
          <w:rFonts w:ascii="Avenir Book" w:hAnsi="Avenir Book"/>
          <w:sz w:val="22"/>
          <w:szCs w:val="22"/>
        </w:rPr>
        <w:t xml:space="preserve"> or cake sales for charity, pair the student up with a friend and allow them to access these together</w:t>
      </w:r>
    </w:p>
    <w:p w14:paraId="351280DB" w14:textId="4AD4A462" w:rsidR="003A44B2" w:rsidRPr="00EE6D6A" w:rsidRDefault="003A44B2" w:rsidP="003A44B2">
      <w:pPr>
        <w:pStyle w:val="Heading2"/>
        <w:rPr>
          <w:rFonts w:ascii="Avenir Book" w:hAnsi="Avenir Book"/>
        </w:rPr>
      </w:pPr>
      <w:r>
        <w:rPr>
          <w:rFonts w:ascii="Avenir Book" w:hAnsi="Avenir Book"/>
        </w:rPr>
        <w:t>USEFUL WEBSITES</w:t>
      </w:r>
    </w:p>
    <w:p w14:paraId="10AE8469" w14:textId="7FCD6CDE" w:rsidR="00EA3F40" w:rsidRDefault="00EA3F40" w:rsidP="00EA3F40">
      <w:pPr>
        <w:pStyle w:val="Heading2"/>
        <w:rPr>
          <w:rFonts w:asciiTheme="minorHAnsi" w:hAnsiTheme="minorHAnsi" w:cstheme="minorBidi"/>
          <w:caps w:val="0"/>
          <w:color w:val="auto"/>
          <w:sz w:val="22"/>
          <w:szCs w:val="22"/>
        </w:rPr>
      </w:pPr>
      <w:r w:rsidRPr="00EA3F40">
        <w:rPr>
          <w:rFonts w:asciiTheme="minorHAnsi" w:hAnsiTheme="minorHAnsi" w:cstheme="minorBidi"/>
          <w:caps w:val="0"/>
          <w:color w:val="auto"/>
          <w:sz w:val="22"/>
          <w:szCs w:val="22"/>
        </w:rPr>
        <w:t>RNIB Evidence Based Reviews of People with a Visual Impairment:</w:t>
      </w:r>
      <w:r>
        <w:rPr>
          <w:rFonts w:asciiTheme="minorHAnsi" w:hAnsiTheme="minorHAnsi" w:cstheme="minorBidi"/>
          <w:caps w:val="0"/>
          <w:color w:val="auto"/>
          <w:sz w:val="22"/>
          <w:szCs w:val="22"/>
        </w:rPr>
        <w:t xml:space="preserve"> </w:t>
      </w:r>
      <w:hyperlink r:id="rId15" w:history="1">
        <w:r w:rsidRPr="003A5FFB">
          <w:rPr>
            <w:rStyle w:val="Hyperlink"/>
            <w:rFonts w:asciiTheme="minorHAnsi" w:hAnsiTheme="minorHAnsi" w:cstheme="minorBidi"/>
            <w:caps w:val="0"/>
            <w:sz w:val="22"/>
            <w:szCs w:val="22"/>
          </w:rPr>
          <w:t>https://www.rnib.org.uk/professionals/knowledge-and-research-hub/research-reports/evidence-based-reviews</w:t>
        </w:r>
      </w:hyperlink>
    </w:p>
    <w:p w14:paraId="20A84194" w14:textId="77777777" w:rsidR="00284760" w:rsidRDefault="00EA3F40" w:rsidP="00EA3F40">
      <w:pPr>
        <w:pStyle w:val="Heading2"/>
        <w:rPr>
          <w:rFonts w:asciiTheme="minorHAnsi" w:hAnsiTheme="minorHAnsi" w:cstheme="minorBidi"/>
          <w:caps w:val="0"/>
          <w:color w:val="auto"/>
          <w:sz w:val="22"/>
          <w:szCs w:val="22"/>
        </w:rPr>
      </w:pPr>
      <w:r w:rsidRPr="00EA3F40">
        <w:rPr>
          <w:rFonts w:asciiTheme="minorHAnsi" w:hAnsiTheme="minorHAnsi" w:cstheme="minorBidi"/>
          <w:caps w:val="0"/>
          <w:color w:val="auto"/>
          <w:sz w:val="22"/>
          <w:szCs w:val="22"/>
        </w:rPr>
        <w:t>RNIB Exam Access Arrangements Checklist:</w:t>
      </w:r>
      <w:r>
        <w:rPr>
          <w:rFonts w:asciiTheme="minorHAnsi" w:hAnsiTheme="minorHAnsi" w:cstheme="minorBidi"/>
          <w:caps w:val="0"/>
          <w:color w:val="auto"/>
          <w:sz w:val="22"/>
          <w:szCs w:val="22"/>
        </w:rPr>
        <w:t xml:space="preserve"> </w:t>
      </w:r>
      <w:hyperlink r:id="rId16" w:history="1">
        <w:r w:rsidR="00284760" w:rsidRPr="003A5FFB">
          <w:rPr>
            <w:rStyle w:val="Hyperlink"/>
            <w:rFonts w:asciiTheme="minorHAnsi" w:hAnsiTheme="minorHAnsi" w:cstheme="minorBidi"/>
            <w:caps w:val="0"/>
            <w:sz w:val="22"/>
            <w:szCs w:val="22"/>
          </w:rPr>
          <w:t>https://www.rnib.org.uk/sites/default/files/exam-access-arrangements-checklist-2020.docx</w:t>
        </w:r>
      </w:hyperlink>
    </w:p>
    <w:p w14:paraId="7A443930" w14:textId="536EB728" w:rsidR="00EA3F40" w:rsidRDefault="00EA3F40" w:rsidP="00EA3F40">
      <w:pPr>
        <w:pStyle w:val="Heading2"/>
        <w:rPr>
          <w:rFonts w:asciiTheme="minorHAnsi" w:hAnsiTheme="minorHAnsi" w:cstheme="minorBidi"/>
          <w:caps w:val="0"/>
          <w:color w:val="auto"/>
          <w:sz w:val="22"/>
          <w:szCs w:val="22"/>
        </w:rPr>
      </w:pPr>
      <w:r w:rsidRPr="00EA3F40">
        <w:rPr>
          <w:rFonts w:asciiTheme="minorHAnsi" w:hAnsiTheme="minorHAnsi" w:cstheme="minorBidi"/>
          <w:caps w:val="0"/>
          <w:color w:val="auto"/>
          <w:sz w:val="22"/>
          <w:szCs w:val="22"/>
        </w:rPr>
        <w:t>Exams in Accessible Formats Guidance (JCQ):</w:t>
      </w:r>
      <w:r w:rsidR="00284760">
        <w:rPr>
          <w:rFonts w:asciiTheme="minorHAnsi" w:hAnsiTheme="minorHAnsi" w:cstheme="minorBidi"/>
          <w:caps w:val="0"/>
          <w:color w:val="auto"/>
          <w:sz w:val="22"/>
          <w:szCs w:val="22"/>
        </w:rPr>
        <w:t xml:space="preserve"> </w:t>
      </w:r>
      <w:hyperlink r:id="rId17" w:history="1">
        <w:r w:rsidR="00284760" w:rsidRPr="003A5FFB">
          <w:rPr>
            <w:rStyle w:val="Hyperlink"/>
            <w:rFonts w:asciiTheme="minorHAnsi" w:hAnsiTheme="minorHAnsi" w:cstheme="minorBidi"/>
            <w:caps w:val="0"/>
            <w:sz w:val="22"/>
            <w:szCs w:val="22"/>
          </w:rPr>
          <w:t>https://www.jcq.org.uk/exams-office/access-arrangements-and-special-consideration/regulations-and-guidance/</w:t>
        </w:r>
      </w:hyperlink>
    </w:p>
    <w:p w14:paraId="54A65BEA" w14:textId="49BA2EDE" w:rsidR="00EA3F40" w:rsidRDefault="00EA3F40" w:rsidP="00EA3F40">
      <w:pPr>
        <w:pStyle w:val="Heading2"/>
        <w:rPr>
          <w:rFonts w:asciiTheme="minorHAnsi" w:hAnsiTheme="minorHAnsi" w:cstheme="minorBidi"/>
          <w:caps w:val="0"/>
          <w:color w:val="auto"/>
          <w:sz w:val="22"/>
          <w:szCs w:val="22"/>
        </w:rPr>
      </w:pPr>
      <w:r w:rsidRPr="00EA3F40">
        <w:rPr>
          <w:rFonts w:asciiTheme="minorHAnsi" w:hAnsiTheme="minorHAnsi" w:cstheme="minorBidi"/>
          <w:caps w:val="0"/>
          <w:color w:val="auto"/>
          <w:sz w:val="22"/>
          <w:szCs w:val="22"/>
        </w:rPr>
        <w:t>RNIB Bookshare – accessible resources free for all organisations:</w:t>
      </w:r>
      <w:r w:rsidR="00284760">
        <w:rPr>
          <w:rFonts w:asciiTheme="minorHAnsi" w:hAnsiTheme="minorHAnsi" w:cstheme="minorBidi"/>
          <w:caps w:val="0"/>
          <w:color w:val="auto"/>
          <w:sz w:val="22"/>
          <w:szCs w:val="22"/>
        </w:rPr>
        <w:t xml:space="preserve"> </w:t>
      </w:r>
      <w:hyperlink r:id="rId18" w:history="1">
        <w:r w:rsidR="00284760" w:rsidRPr="003A5FFB">
          <w:rPr>
            <w:rStyle w:val="Hyperlink"/>
            <w:rFonts w:asciiTheme="minorHAnsi" w:hAnsiTheme="minorHAnsi" w:cstheme="minorBidi"/>
            <w:caps w:val="0"/>
            <w:sz w:val="22"/>
            <w:szCs w:val="22"/>
          </w:rPr>
          <w:t>https://www.rnibbookshare.org/cms/</w:t>
        </w:r>
      </w:hyperlink>
    </w:p>
    <w:p w14:paraId="462EDF38" w14:textId="771B4D52" w:rsidR="00EA3F40" w:rsidRDefault="00EA3F40" w:rsidP="00EA3F40">
      <w:pPr>
        <w:pStyle w:val="Heading2"/>
        <w:rPr>
          <w:rFonts w:asciiTheme="minorHAnsi" w:hAnsiTheme="minorHAnsi" w:cstheme="minorBidi"/>
          <w:caps w:val="0"/>
          <w:color w:val="auto"/>
          <w:sz w:val="22"/>
          <w:szCs w:val="22"/>
        </w:rPr>
      </w:pPr>
      <w:r w:rsidRPr="00EA3F40">
        <w:rPr>
          <w:rFonts w:asciiTheme="minorHAnsi" w:hAnsiTheme="minorHAnsi" w:cstheme="minorBidi"/>
          <w:caps w:val="0"/>
          <w:color w:val="auto"/>
          <w:sz w:val="22"/>
          <w:szCs w:val="22"/>
        </w:rPr>
        <w:t>Clear Vision Project – accessible books for mainstream schools:</w:t>
      </w:r>
      <w:r w:rsidR="00284760">
        <w:rPr>
          <w:rFonts w:asciiTheme="minorHAnsi" w:hAnsiTheme="minorHAnsi" w:cstheme="minorBidi"/>
          <w:caps w:val="0"/>
          <w:color w:val="auto"/>
          <w:sz w:val="22"/>
          <w:szCs w:val="22"/>
        </w:rPr>
        <w:t xml:space="preserve"> </w:t>
      </w:r>
      <w:hyperlink r:id="rId19" w:history="1">
        <w:r w:rsidR="00284760" w:rsidRPr="003A5FFB">
          <w:rPr>
            <w:rStyle w:val="Hyperlink"/>
            <w:rFonts w:asciiTheme="minorHAnsi" w:hAnsiTheme="minorHAnsi" w:cstheme="minorBidi"/>
            <w:caps w:val="0"/>
            <w:sz w:val="22"/>
            <w:szCs w:val="22"/>
          </w:rPr>
          <w:t>http://www.clearvisionproject.org/</w:t>
        </w:r>
      </w:hyperlink>
    </w:p>
    <w:p w14:paraId="0000A903" w14:textId="77777777" w:rsidR="00284760" w:rsidRPr="00284760" w:rsidRDefault="00284760" w:rsidP="00284760"/>
    <w:p w14:paraId="2E30681A" w14:textId="491B4F23" w:rsidR="00EA3F40" w:rsidRDefault="00EA3F40" w:rsidP="00EA3F40">
      <w:pPr>
        <w:pStyle w:val="Heading2"/>
        <w:rPr>
          <w:rFonts w:asciiTheme="minorHAnsi" w:hAnsiTheme="minorHAnsi" w:cstheme="minorBidi"/>
          <w:caps w:val="0"/>
          <w:color w:val="auto"/>
          <w:sz w:val="22"/>
          <w:szCs w:val="22"/>
        </w:rPr>
      </w:pPr>
      <w:r w:rsidRPr="00EA3F40">
        <w:rPr>
          <w:rFonts w:asciiTheme="minorHAnsi" w:hAnsiTheme="minorHAnsi" w:cstheme="minorBidi"/>
          <w:caps w:val="0"/>
          <w:color w:val="auto"/>
          <w:sz w:val="22"/>
          <w:szCs w:val="22"/>
        </w:rPr>
        <w:lastRenderedPageBreak/>
        <w:t>Article on Using Alt Text to Describe Pictures for People with a Visual-Impairment:</w:t>
      </w:r>
      <w:r w:rsidR="00284760">
        <w:rPr>
          <w:rFonts w:asciiTheme="minorHAnsi" w:hAnsiTheme="minorHAnsi" w:cstheme="minorBidi"/>
          <w:caps w:val="0"/>
          <w:color w:val="auto"/>
          <w:sz w:val="22"/>
          <w:szCs w:val="22"/>
        </w:rPr>
        <w:t xml:space="preserve"> </w:t>
      </w:r>
      <w:hyperlink r:id="rId20" w:history="1">
        <w:r w:rsidR="00284760" w:rsidRPr="003A5FFB">
          <w:rPr>
            <w:rStyle w:val="Hyperlink"/>
            <w:rFonts w:asciiTheme="minorHAnsi" w:hAnsiTheme="minorHAnsi" w:cstheme="minorBidi"/>
            <w:caps w:val="0"/>
            <w:sz w:val="22"/>
            <w:szCs w:val="22"/>
          </w:rPr>
          <w:t>https://www.perkinselearning.org/technology/blog/how-write-alt-text-and-image-descriptions-visually-impaired</w:t>
        </w:r>
      </w:hyperlink>
    </w:p>
    <w:p w14:paraId="04CF7304" w14:textId="0FC82989" w:rsidR="00EA3F40" w:rsidRDefault="00EA3F40" w:rsidP="00EA3F40">
      <w:pPr>
        <w:pStyle w:val="Heading2"/>
        <w:rPr>
          <w:rFonts w:asciiTheme="minorHAnsi" w:hAnsiTheme="minorHAnsi" w:cstheme="minorBidi"/>
          <w:caps w:val="0"/>
          <w:color w:val="auto"/>
          <w:sz w:val="22"/>
          <w:szCs w:val="22"/>
        </w:rPr>
      </w:pPr>
      <w:r w:rsidRPr="00EA3F40">
        <w:rPr>
          <w:rFonts w:asciiTheme="minorHAnsi" w:hAnsiTheme="minorHAnsi" w:cstheme="minorBidi"/>
          <w:caps w:val="0"/>
          <w:color w:val="auto"/>
          <w:sz w:val="22"/>
          <w:szCs w:val="22"/>
        </w:rPr>
        <w:t>RNIB Classroom Resources Booklet (click the link and scroll down to the Word document titled ‘Classroom Resources’:</w:t>
      </w:r>
      <w:r w:rsidR="00284760">
        <w:rPr>
          <w:rFonts w:asciiTheme="minorHAnsi" w:hAnsiTheme="minorHAnsi" w:cstheme="minorBidi"/>
          <w:caps w:val="0"/>
          <w:color w:val="auto"/>
          <w:sz w:val="22"/>
          <w:szCs w:val="22"/>
        </w:rPr>
        <w:t xml:space="preserve"> </w:t>
      </w:r>
      <w:hyperlink r:id="rId21" w:history="1">
        <w:r w:rsidR="00284760" w:rsidRPr="003A5FFB">
          <w:rPr>
            <w:rStyle w:val="Hyperlink"/>
            <w:rFonts w:asciiTheme="minorHAnsi" w:hAnsiTheme="minorHAnsi" w:cstheme="minorBidi"/>
            <w:caps w:val="0"/>
            <w:sz w:val="22"/>
            <w:szCs w:val="22"/>
          </w:rPr>
          <w:t>https://www.rnib.org.uk/services-we-offer-advice-professionals-education-professionals/education-resources</w:t>
        </w:r>
      </w:hyperlink>
    </w:p>
    <w:p w14:paraId="230FCEE7" w14:textId="75415942" w:rsidR="00EA3F40" w:rsidRDefault="00EA3F40" w:rsidP="00EA3F40">
      <w:pPr>
        <w:pStyle w:val="Heading2"/>
        <w:rPr>
          <w:rFonts w:asciiTheme="minorHAnsi" w:hAnsiTheme="minorHAnsi" w:cstheme="minorBidi"/>
          <w:caps w:val="0"/>
          <w:color w:val="auto"/>
          <w:sz w:val="22"/>
          <w:szCs w:val="22"/>
        </w:rPr>
      </w:pPr>
      <w:r w:rsidRPr="00EA3F40">
        <w:rPr>
          <w:rFonts w:asciiTheme="minorHAnsi" w:hAnsiTheme="minorHAnsi" w:cstheme="minorBidi"/>
          <w:caps w:val="0"/>
          <w:color w:val="auto"/>
          <w:sz w:val="22"/>
          <w:szCs w:val="22"/>
        </w:rPr>
        <w:t>Supportive Playgrounds for Blind and Partially Sighted Children</w:t>
      </w:r>
      <w:r w:rsidR="00284760">
        <w:rPr>
          <w:rFonts w:asciiTheme="minorHAnsi" w:hAnsiTheme="minorHAnsi" w:cstheme="minorBidi"/>
          <w:caps w:val="0"/>
          <w:color w:val="auto"/>
          <w:sz w:val="22"/>
          <w:szCs w:val="22"/>
        </w:rPr>
        <w:t xml:space="preserve">: </w:t>
      </w:r>
      <w:hyperlink r:id="rId22" w:history="1">
        <w:r w:rsidR="00284760" w:rsidRPr="003A5FFB">
          <w:rPr>
            <w:rStyle w:val="Hyperlink"/>
            <w:rFonts w:asciiTheme="minorHAnsi" w:hAnsiTheme="minorHAnsi" w:cstheme="minorBidi"/>
            <w:caps w:val="0"/>
            <w:sz w:val="22"/>
            <w:szCs w:val="22"/>
          </w:rPr>
          <w:t>https://www.rnib.org.uk/insight-online/supportive-playgrounds-for-vi-children</w:t>
        </w:r>
      </w:hyperlink>
    </w:p>
    <w:p w14:paraId="4956BA31" w14:textId="589AC7B1" w:rsidR="00284760" w:rsidRDefault="00EA3F40" w:rsidP="00284760">
      <w:pPr>
        <w:pStyle w:val="Heading2"/>
        <w:rPr>
          <w:rFonts w:asciiTheme="minorHAnsi" w:hAnsiTheme="minorHAnsi" w:cstheme="minorBidi"/>
          <w:caps w:val="0"/>
          <w:color w:val="auto"/>
          <w:sz w:val="22"/>
          <w:szCs w:val="22"/>
        </w:rPr>
      </w:pPr>
      <w:r w:rsidRPr="00EA3F40">
        <w:rPr>
          <w:rFonts w:asciiTheme="minorHAnsi" w:hAnsiTheme="minorHAnsi" w:cstheme="minorBidi"/>
          <w:caps w:val="0"/>
          <w:color w:val="auto"/>
          <w:sz w:val="22"/>
          <w:szCs w:val="22"/>
        </w:rPr>
        <w:t>RNIB Making the Most of iPads</w:t>
      </w:r>
      <w:r w:rsidR="00284760">
        <w:rPr>
          <w:rFonts w:asciiTheme="minorHAnsi" w:hAnsiTheme="minorHAnsi" w:cstheme="minorBidi"/>
          <w:caps w:val="0"/>
          <w:color w:val="auto"/>
          <w:sz w:val="22"/>
          <w:szCs w:val="22"/>
        </w:rPr>
        <w:t xml:space="preserve">: </w:t>
      </w:r>
      <w:hyperlink r:id="rId23" w:history="1">
        <w:r w:rsidR="00284760" w:rsidRPr="003A5FFB">
          <w:rPr>
            <w:rStyle w:val="Hyperlink"/>
            <w:rFonts w:asciiTheme="minorHAnsi" w:hAnsiTheme="minorHAnsi" w:cstheme="minorBidi"/>
            <w:caps w:val="0"/>
            <w:sz w:val="22"/>
            <w:szCs w:val="22"/>
          </w:rPr>
          <w:t>https://www.rnib.org.uk/nb-online/making-the-most-of-iPads</w:t>
        </w:r>
      </w:hyperlink>
    </w:p>
    <w:p w14:paraId="5071EF74" w14:textId="23CC277E" w:rsidR="00C51EE9" w:rsidRDefault="0044486B" w:rsidP="00284760">
      <w:pPr>
        <w:pStyle w:val="Heading2"/>
        <w:rPr>
          <w:rFonts w:asciiTheme="minorHAnsi" w:hAnsiTheme="minorHAnsi" w:cstheme="minorHAnsi"/>
          <w:caps w:val="0"/>
          <w:sz w:val="22"/>
          <w:szCs w:val="22"/>
        </w:rPr>
      </w:pPr>
      <w:r>
        <w:rPr>
          <w:rFonts w:asciiTheme="minorHAnsi" w:hAnsiTheme="minorHAnsi" w:cstheme="minorHAnsi"/>
          <w:caps w:val="0"/>
          <w:color w:val="auto"/>
          <w:sz w:val="22"/>
          <w:szCs w:val="22"/>
        </w:rPr>
        <w:t>S</w:t>
      </w:r>
      <w:r w:rsidRPr="0044486B">
        <w:rPr>
          <w:rFonts w:asciiTheme="minorHAnsi" w:hAnsiTheme="minorHAnsi" w:cstheme="minorHAnsi"/>
          <w:caps w:val="0"/>
          <w:color w:val="auto"/>
          <w:sz w:val="22"/>
          <w:szCs w:val="22"/>
        </w:rPr>
        <w:t xml:space="preserve">eeing </w:t>
      </w:r>
      <w:r>
        <w:rPr>
          <w:rFonts w:asciiTheme="minorHAnsi" w:hAnsiTheme="minorHAnsi" w:cstheme="minorHAnsi"/>
          <w:caps w:val="0"/>
          <w:color w:val="auto"/>
          <w:sz w:val="22"/>
          <w:szCs w:val="22"/>
        </w:rPr>
        <w:t>AI</w:t>
      </w:r>
      <w:r w:rsidRPr="0044486B">
        <w:rPr>
          <w:rFonts w:asciiTheme="minorHAnsi" w:hAnsiTheme="minorHAnsi" w:cstheme="minorHAnsi"/>
          <w:caps w:val="0"/>
          <w:color w:val="auto"/>
          <w:sz w:val="22"/>
          <w:szCs w:val="22"/>
        </w:rPr>
        <w:t xml:space="preserve"> app (</w:t>
      </w:r>
      <w:r>
        <w:rPr>
          <w:rFonts w:asciiTheme="minorHAnsi" w:hAnsiTheme="minorHAnsi" w:cstheme="minorHAnsi"/>
          <w:caps w:val="0"/>
          <w:color w:val="auto"/>
          <w:sz w:val="22"/>
          <w:szCs w:val="22"/>
        </w:rPr>
        <w:t>M</w:t>
      </w:r>
      <w:r w:rsidRPr="0044486B">
        <w:rPr>
          <w:rFonts w:asciiTheme="minorHAnsi" w:hAnsiTheme="minorHAnsi" w:cstheme="minorHAnsi"/>
          <w:caps w:val="0"/>
          <w:color w:val="auto"/>
          <w:sz w:val="22"/>
          <w:szCs w:val="22"/>
        </w:rPr>
        <w:t xml:space="preserve">icrosoft): </w:t>
      </w:r>
      <w:hyperlink r:id="rId24" w:history="1">
        <w:r w:rsidRPr="003A5FFB">
          <w:rPr>
            <w:rStyle w:val="Hyperlink"/>
            <w:rFonts w:asciiTheme="minorHAnsi" w:hAnsiTheme="minorHAnsi" w:cstheme="minorHAnsi"/>
            <w:caps w:val="0"/>
            <w:sz w:val="22"/>
            <w:szCs w:val="22"/>
          </w:rPr>
          <w:t>https://www.microsoft.com/en-us/ai/seeing-ai</w:t>
        </w:r>
      </w:hyperlink>
    </w:p>
    <w:p w14:paraId="6A13C438" w14:textId="77777777" w:rsidR="0044486B" w:rsidRPr="0044486B" w:rsidRDefault="0044486B" w:rsidP="0044486B"/>
    <w:p w14:paraId="02F0CFF1" w14:textId="61F09E5E" w:rsidR="00663EC9" w:rsidRDefault="00663EC9" w:rsidP="00663EC9">
      <w:pPr>
        <w:pStyle w:val="Heading2"/>
      </w:pPr>
      <w:r>
        <w:t xml:space="preserve">Access </w:t>
      </w:r>
      <w:r w:rsidR="00E6799F">
        <w:t xml:space="preserve">our </w:t>
      </w:r>
      <w:r>
        <w:t>course</w:t>
      </w:r>
      <w:r w:rsidR="00014AC5">
        <w:t>s</w:t>
      </w:r>
    </w:p>
    <w:p w14:paraId="5F9CF95A" w14:textId="6C4EAE61" w:rsidR="00663EC9" w:rsidRDefault="00663EC9" w:rsidP="00663EC9">
      <w:r>
        <w:t xml:space="preserve">You can see all our </w:t>
      </w:r>
      <w:hyperlink r:id="rId25" w:history="1">
        <w:r w:rsidRPr="00663EC9">
          <w:rPr>
            <w:rStyle w:val="Hyperlink"/>
          </w:rPr>
          <w:t>on demand courses here</w:t>
        </w:r>
      </w:hyperlink>
      <w:r>
        <w:t xml:space="preserve"> and all our </w:t>
      </w:r>
      <w:hyperlink r:id="rId26" w:history="1">
        <w:r w:rsidRPr="00663EC9">
          <w:rPr>
            <w:rStyle w:val="Hyperlink"/>
          </w:rPr>
          <w:t>learn live courses here</w:t>
        </w:r>
      </w:hyperlink>
      <w:r>
        <w:t xml:space="preserve">. </w:t>
      </w:r>
      <w:r w:rsidR="00E6799F">
        <w:t xml:space="preserve"> To book a tailored walkthrough of our website and to get your whole staff team 4 weeks free access to trial to the site, you can </w:t>
      </w:r>
      <w:hyperlink r:id="rId27" w:history="1">
        <w:r w:rsidR="00E6799F" w:rsidRPr="00E6799F">
          <w:rPr>
            <w:rStyle w:val="Hyperlink"/>
          </w:rPr>
          <w:t>book a slot here</w:t>
        </w:r>
      </w:hyperlink>
      <w:r w:rsidR="00E6799F">
        <w:t xml:space="preserve"> or give us a call on 020 8680 4077 to discuss your needs. </w:t>
      </w:r>
    </w:p>
    <w:p w14:paraId="2416D919" w14:textId="77777777" w:rsidR="00663EC9" w:rsidRDefault="00663EC9" w:rsidP="00663EC9"/>
    <w:sectPr w:rsidR="00663EC9" w:rsidSect="00224850">
      <w:footerReference w:type="default" r:id="rId28"/>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0870F" w14:textId="77777777" w:rsidR="00175A63" w:rsidRDefault="00175A63" w:rsidP="007A2F5D">
      <w:pPr>
        <w:spacing w:after="0" w:line="240" w:lineRule="auto"/>
      </w:pPr>
      <w:r>
        <w:separator/>
      </w:r>
    </w:p>
  </w:endnote>
  <w:endnote w:type="continuationSeparator" w:id="0">
    <w:p w14:paraId="139650CB" w14:textId="77777777" w:rsidR="00175A63" w:rsidRDefault="00175A63" w:rsidP="007A2F5D">
      <w:pPr>
        <w:spacing w:after="0" w:line="240" w:lineRule="auto"/>
      </w:pPr>
      <w:r>
        <w:continuationSeparator/>
      </w:r>
    </w:p>
  </w:endnote>
  <w:endnote w:type="continuationNotice" w:id="1">
    <w:p w14:paraId="6C207BD9" w14:textId="77777777" w:rsidR="00175A63" w:rsidRDefault="00175A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Book">
    <w:altName w:val="Tw Cen MT"/>
    <w:charset w:val="00"/>
    <w:family w:val="auto"/>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venir Next LT Pro Light">
    <w:charset w:val="00"/>
    <w:family w:val="swiss"/>
    <w:pitch w:val="variable"/>
    <w:sig w:usb0="A00000EF" w:usb1="5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8566D" w14:textId="77777777" w:rsidR="007A2F5D" w:rsidRDefault="007A2F5D" w:rsidP="007A2F5D">
    <w:pPr>
      <w:pStyle w:val="Footer"/>
      <w:jc w:val="center"/>
    </w:pPr>
    <w:r>
      <w:rPr>
        <w:noProof/>
      </w:rPr>
      <w:drawing>
        <wp:inline distT="0" distB="0" distL="0" distR="0" wp14:anchorId="71C773D0" wp14:editId="0BB2DEB0">
          <wp:extent cx="1494845" cy="4616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94845" cy="461622"/>
                  </a:xfrm>
                  <a:prstGeom prst="rect">
                    <a:avLst/>
                  </a:prstGeom>
                  <a:noFill/>
                  <a:ln>
                    <a:noFill/>
                  </a:ln>
                </pic:spPr>
              </pic:pic>
            </a:graphicData>
          </a:graphic>
        </wp:inline>
      </w:drawing>
    </w:r>
  </w:p>
  <w:p w14:paraId="65788F14" w14:textId="77777777" w:rsidR="007A2F5D" w:rsidRDefault="007A2F5D" w:rsidP="007A2F5D">
    <w:pPr>
      <w:pStyle w:val="Footer"/>
      <w:jc w:val="center"/>
    </w:pPr>
  </w:p>
  <w:p w14:paraId="5D15D94A" w14:textId="77777777" w:rsidR="007A2F5D" w:rsidRPr="005B08AE" w:rsidRDefault="007A2F5D" w:rsidP="007A2F5D">
    <w:pPr>
      <w:pStyle w:val="Footer"/>
      <w:jc w:val="center"/>
      <w:rPr>
        <w:sz w:val="20"/>
        <w:szCs w:val="20"/>
      </w:rPr>
    </w:pPr>
    <w:r w:rsidRPr="005B08AE">
      <w:rPr>
        <w:sz w:val="20"/>
        <w:szCs w:val="20"/>
      </w:rPr>
      <w:t xml:space="preserve">© </w:t>
    </w:r>
    <w:r w:rsidR="005B08AE" w:rsidRPr="005B08AE">
      <w:rPr>
        <w:sz w:val="20"/>
        <w:szCs w:val="20"/>
      </w:rPr>
      <w:t>Pooky Knightsmith</w:t>
    </w:r>
    <w:r w:rsidRPr="005B08AE">
      <w:rPr>
        <w:sz w:val="20"/>
        <w:szCs w:val="20"/>
      </w:rPr>
      <w:t xml:space="preserve"> 202</w:t>
    </w:r>
    <w:r w:rsidR="00E6799F">
      <w:rPr>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B4770" w14:textId="77777777" w:rsidR="00175A63" w:rsidRDefault="00175A63" w:rsidP="007A2F5D">
      <w:pPr>
        <w:spacing w:after="0" w:line="240" w:lineRule="auto"/>
      </w:pPr>
      <w:r>
        <w:separator/>
      </w:r>
    </w:p>
  </w:footnote>
  <w:footnote w:type="continuationSeparator" w:id="0">
    <w:p w14:paraId="3206E608" w14:textId="77777777" w:rsidR="00175A63" w:rsidRDefault="00175A63" w:rsidP="007A2F5D">
      <w:pPr>
        <w:spacing w:after="0" w:line="240" w:lineRule="auto"/>
      </w:pPr>
      <w:r>
        <w:continuationSeparator/>
      </w:r>
    </w:p>
  </w:footnote>
  <w:footnote w:type="continuationNotice" w:id="1">
    <w:p w14:paraId="7C5E98E9" w14:textId="77777777" w:rsidR="00175A63" w:rsidRDefault="00175A6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E3EFE"/>
    <w:multiLevelType w:val="hybridMultilevel"/>
    <w:tmpl w:val="51ACCE9A"/>
    <w:lvl w:ilvl="0" w:tplc="73CE4434">
      <w:start w:val="1"/>
      <w:numFmt w:val="decimal"/>
      <w:pStyle w:val="Numberedlis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8B7DB7"/>
    <w:multiLevelType w:val="hybridMultilevel"/>
    <w:tmpl w:val="01D8F8BE"/>
    <w:lvl w:ilvl="0" w:tplc="4F723B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A3329B"/>
    <w:multiLevelType w:val="hybridMultilevel"/>
    <w:tmpl w:val="762ACDBE"/>
    <w:lvl w:ilvl="0" w:tplc="4C44344C">
      <w:start w:val="1"/>
      <w:numFmt w:val="bullet"/>
      <w:pStyle w:val="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9C27BB"/>
    <w:multiLevelType w:val="hybridMultilevel"/>
    <w:tmpl w:val="BAFCD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6F3A61"/>
    <w:multiLevelType w:val="hybridMultilevel"/>
    <w:tmpl w:val="D0A28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5F7BF0"/>
    <w:multiLevelType w:val="hybridMultilevel"/>
    <w:tmpl w:val="F008F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87145A"/>
    <w:multiLevelType w:val="hybridMultilevel"/>
    <w:tmpl w:val="34DE7162"/>
    <w:lvl w:ilvl="0" w:tplc="AC7E0E04">
      <w:numFmt w:val="bullet"/>
      <w:lvlText w:val="•"/>
      <w:lvlJc w:val="left"/>
      <w:pPr>
        <w:ind w:left="1080" w:hanging="720"/>
      </w:pPr>
      <w:rPr>
        <w:rFonts w:ascii="Avenir Book" w:eastAsiaTheme="minorHAnsi" w:hAnsi="Avenir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AD1679"/>
    <w:multiLevelType w:val="hybridMultilevel"/>
    <w:tmpl w:val="BEBCA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7"/>
  </w:num>
  <w:num w:numId="5">
    <w:abstractNumId w:val="5"/>
  </w:num>
  <w:num w:numId="6">
    <w:abstractNumId w:val="0"/>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AC5"/>
    <w:rsid w:val="00002194"/>
    <w:rsid w:val="0000302A"/>
    <w:rsid w:val="0000515F"/>
    <w:rsid w:val="00014AC5"/>
    <w:rsid w:val="00031927"/>
    <w:rsid w:val="00035070"/>
    <w:rsid w:val="00035D70"/>
    <w:rsid w:val="00041B60"/>
    <w:rsid w:val="00050501"/>
    <w:rsid w:val="00071E84"/>
    <w:rsid w:val="00083259"/>
    <w:rsid w:val="00084A16"/>
    <w:rsid w:val="000853EF"/>
    <w:rsid w:val="00097815"/>
    <w:rsid w:val="000A1A6D"/>
    <w:rsid w:val="000A1C60"/>
    <w:rsid w:val="000A24A6"/>
    <w:rsid w:val="000B130E"/>
    <w:rsid w:val="000B76C9"/>
    <w:rsid w:val="000C108E"/>
    <w:rsid w:val="000C26F9"/>
    <w:rsid w:val="000E1D3B"/>
    <w:rsid w:val="000E4733"/>
    <w:rsid w:val="00102116"/>
    <w:rsid w:val="00113330"/>
    <w:rsid w:val="00131215"/>
    <w:rsid w:val="0013473E"/>
    <w:rsid w:val="00147266"/>
    <w:rsid w:val="00162F03"/>
    <w:rsid w:val="00167B67"/>
    <w:rsid w:val="00175A63"/>
    <w:rsid w:val="001761CB"/>
    <w:rsid w:val="00195B53"/>
    <w:rsid w:val="001A78E0"/>
    <w:rsid w:val="001B0553"/>
    <w:rsid w:val="001C62A1"/>
    <w:rsid w:val="001D1BC1"/>
    <w:rsid w:val="001D23FA"/>
    <w:rsid w:val="001D2727"/>
    <w:rsid w:val="001D51FB"/>
    <w:rsid w:val="001F0999"/>
    <w:rsid w:val="001F0BA8"/>
    <w:rsid w:val="00206CEB"/>
    <w:rsid w:val="0021527F"/>
    <w:rsid w:val="00216C9E"/>
    <w:rsid w:val="00223072"/>
    <w:rsid w:val="00224850"/>
    <w:rsid w:val="00237A6B"/>
    <w:rsid w:val="00244F68"/>
    <w:rsid w:val="0025330D"/>
    <w:rsid w:val="002548B7"/>
    <w:rsid w:val="00265EB8"/>
    <w:rsid w:val="00266519"/>
    <w:rsid w:val="00267C48"/>
    <w:rsid w:val="00270B59"/>
    <w:rsid w:val="00270CD1"/>
    <w:rsid w:val="00273336"/>
    <w:rsid w:val="00276043"/>
    <w:rsid w:val="00284760"/>
    <w:rsid w:val="00286731"/>
    <w:rsid w:val="00291707"/>
    <w:rsid w:val="00293A51"/>
    <w:rsid w:val="002C4173"/>
    <w:rsid w:val="002D19BE"/>
    <w:rsid w:val="002D2B64"/>
    <w:rsid w:val="002D30F8"/>
    <w:rsid w:val="002D5F1F"/>
    <w:rsid w:val="00304A2F"/>
    <w:rsid w:val="00304B89"/>
    <w:rsid w:val="003114EC"/>
    <w:rsid w:val="003156B2"/>
    <w:rsid w:val="00316B23"/>
    <w:rsid w:val="00320EF5"/>
    <w:rsid w:val="00323FCA"/>
    <w:rsid w:val="003259CD"/>
    <w:rsid w:val="00326532"/>
    <w:rsid w:val="003314B5"/>
    <w:rsid w:val="003402D9"/>
    <w:rsid w:val="003462D7"/>
    <w:rsid w:val="00346971"/>
    <w:rsid w:val="0034753F"/>
    <w:rsid w:val="00347A65"/>
    <w:rsid w:val="00352235"/>
    <w:rsid w:val="0036642C"/>
    <w:rsid w:val="00370273"/>
    <w:rsid w:val="003757FC"/>
    <w:rsid w:val="0039784A"/>
    <w:rsid w:val="003A44B2"/>
    <w:rsid w:val="003A6D75"/>
    <w:rsid w:val="003D379A"/>
    <w:rsid w:val="003D45E5"/>
    <w:rsid w:val="003D631E"/>
    <w:rsid w:val="003D7120"/>
    <w:rsid w:val="003E21FF"/>
    <w:rsid w:val="003E3111"/>
    <w:rsid w:val="003F3F7C"/>
    <w:rsid w:val="0040211B"/>
    <w:rsid w:val="00420E9D"/>
    <w:rsid w:val="004359BB"/>
    <w:rsid w:val="00436D36"/>
    <w:rsid w:val="0044486B"/>
    <w:rsid w:val="0045715F"/>
    <w:rsid w:val="004611C9"/>
    <w:rsid w:val="004649B8"/>
    <w:rsid w:val="0048531C"/>
    <w:rsid w:val="00486D0A"/>
    <w:rsid w:val="004B2A9C"/>
    <w:rsid w:val="004C20AD"/>
    <w:rsid w:val="004C2298"/>
    <w:rsid w:val="004C3BA3"/>
    <w:rsid w:val="004D7343"/>
    <w:rsid w:val="004E506A"/>
    <w:rsid w:val="004F14BD"/>
    <w:rsid w:val="004F1F25"/>
    <w:rsid w:val="00503015"/>
    <w:rsid w:val="00503848"/>
    <w:rsid w:val="0050512B"/>
    <w:rsid w:val="0050552C"/>
    <w:rsid w:val="005147E6"/>
    <w:rsid w:val="00517DDE"/>
    <w:rsid w:val="00521D1E"/>
    <w:rsid w:val="00532360"/>
    <w:rsid w:val="00535FA2"/>
    <w:rsid w:val="0054006F"/>
    <w:rsid w:val="005446CF"/>
    <w:rsid w:val="00551ADC"/>
    <w:rsid w:val="005549C4"/>
    <w:rsid w:val="00557010"/>
    <w:rsid w:val="0056033F"/>
    <w:rsid w:val="00563F72"/>
    <w:rsid w:val="00583448"/>
    <w:rsid w:val="00586DA6"/>
    <w:rsid w:val="00593698"/>
    <w:rsid w:val="00596235"/>
    <w:rsid w:val="005A5C23"/>
    <w:rsid w:val="005A7978"/>
    <w:rsid w:val="005B08AE"/>
    <w:rsid w:val="005B548E"/>
    <w:rsid w:val="005C536B"/>
    <w:rsid w:val="005E0488"/>
    <w:rsid w:val="005F0EDA"/>
    <w:rsid w:val="00605F7F"/>
    <w:rsid w:val="00606E68"/>
    <w:rsid w:val="00610B08"/>
    <w:rsid w:val="006119C2"/>
    <w:rsid w:val="0061284B"/>
    <w:rsid w:val="00612B65"/>
    <w:rsid w:val="006216E0"/>
    <w:rsid w:val="0062456C"/>
    <w:rsid w:val="00635CB4"/>
    <w:rsid w:val="00641BDB"/>
    <w:rsid w:val="0064456F"/>
    <w:rsid w:val="006469E6"/>
    <w:rsid w:val="00651F9A"/>
    <w:rsid w:val="00651FA9"/>
    <w:rsid w:val="00653162"/>
    <w:rsid w:val="00653CEE"/>
    <w:rsid w:val="00654697"/>
    <w:rsid w:val="00663EC9"/>
    <w:rsid w:val="006845C0"/>
    <w:rsid w:val="006918DE"/>
    <w:rsid w:val="006918F2"/>
    <w:rsid w:val="006949FB"/>
    <w:rsid w:val="006A02F5"/>
    <w:rsid w:val="006A475B"/>
    <w:rsid w:val="006A583B"/>
    <w:rsid w:val="006B27E2"/>
    <w:rsid w:val="006B3EBA"/>
    <w:rsid w:val="006C6AFB"/>
    <w:rsid w:val="006D3826"/>
    <w:rsid w:val="006E3FB6"/>
    <w:rsid w:val="006E68AE"/>
    <w:rsid w:val="00702940"/>
    <w:rsid w:val="00722896"/>
    <w:rsid w:val="00727FF4"/>
    <w:rsid w:val="00731C00"/>
    <w:rsid w:val="00742F9D"/>
    <w:rsid w:val="00755698"/>
    <w:rsid w:val="00755A72"/>
    <w:rsid w:val="00763AE3"/>
    <w:rsid w:val="007A2F5D"/>
    <w:rsid w:val="007B5B90"/>
    <w:rsid w:val="007C09AA"/>
    <w:rsid w:val="007C75F3"/>
    <w:rsid w:val="007D5AC6"/>
    <w:rsid w:val="007F380C"/>
    <w:rsid w:val="008011B4"/>
    <w:rsid w:val="008028E7"/>
    <w:rsid w:val="00805799"/>
    <w:rsid w:val="00806995"/>
    <w:rsid w:val="008200FF"/>
    <w:rsid w:val="008272F1"/>
    <w:rsid w:val="008705D7"/>
    <w:rsid w:val="008707E7"/>
    <w:rsid w:val="008779F1"/>
    <w:rsid w:val="00890810"/>
    <w:rsid w:val="00896B1E"/>
    <w:rsid w:val="008B43C6"/>
    <w:rsid w:val="008C147C"/>
    <w:rsid w:val="008D208E"/>
    <w:rsid w:val="008E512D"/>
    <w:rsid w:val="008E575A"/>
    <w:rsid w:val="008F5E09"/>
    <w:rsid w:val="009126F4"/>
    <w:rsid w:val="0091300F"/>
    <w:rsid w:val="00921635"/>
    <w:rsid w:val="009219CD"/>
    <w:rsid w:val="00933E5C"/>
    <w:rsid w:val="009359B7"/>
    <w:rsid w:val="00942676"/>
    <w:rsid w:val="00947772"/>
    <w:rsid w:val="00955348"/>
    <w:rsid w:val="009620EE"/>
    <w:rsid w:val="00971AC8"/>
    <w:rsid w:val="009769B3"/>
    <w:rsid w:val="00987009"/>
    <w:rsid w:val="00990785"/>
    <w:rsid w:val="009942B5"/>
    <w:rsid w:val="00994B86"/>
    <w:rsid w:val="009A19B4"/>
    <w:rsid w:val="009A3889"/>
    <w:rsid w:val="009A4DF9"/>
    <w:rsid w:val="009B264F"/>
    <w:rsid w:val="009D396E"/>
    <w:rsid w:val="009D739F"/>
    <w:rsid w:val="009D7A00"/>
    <w:rsid w:val="009F6B8B"/>
    <w:rsid w:val="00A016D1"/>
    <w:rsid w:val="00A04F7F"/>
    <w:rsid w:val="00A1033D"/>
    <w:rsid w:val="00A10D22"/>
    <w:rsid w:val="00A1392E"/>
    <w:rsid w:val="00A205E6"/>
    <w:rsid w:val="00A23364"/>
    <w:rsid w:val="00A34635"/>
    <w:rsid w:val="00A373F5"/>
    <w:rsid w:val="00A41BF8"/>
    <w:rsid w:val="00A502AF"/>
    <w:rsid w:val="00A60D4E"/>
    <w:rsid w:val="00A73A0D"/>
    <w:rsid w:val="00A9371F"/>
    <w:rsid w:val="00AA01CD"/>
    <w:rsid w:val="00AA174D"/>
    <w:rsid w:val="00AA3453"/>
    <w:rsid w:val="00AC05EA"/>
    <w:rsid w:val="00AC4351"/>
    <w:rsid w:val="00AC4B25"/>
    <w:rsid w:val="00AC55FD"/>
    <w:rsid w:val="00AC7481"/>
    <w:rsid w:val="00AD78A8"/>
    <w:rsid w:val="00AE3FB6"/>
    <w:rsid w:val="00AF2884"/>
    <w:rsid w:val="00AF5F88"/>
    <w:rsid w:val="00B03ED6"/>
    <w:rsid w:val="00B10ECA"/>
    <w:rsid w:val="00B16A87"/>
    <w:rsid w:val="00B2317F"/>
    <w:rsid w:val="00B23F9D"/>
    <w:rsid w:val="00B27DA1"/>
    <w:rsid w:val="00B3479D"/>
    <w:rsid w:val="00B4149B"/>
    <w:rsid w:val="00B45B7B"/>
    <w:rsid w:val="00B57860"/>
    <w:rsid w:val="00B63EAC"/>
    <w:rsid w:val="00B67114"/>
    <w:rsid w:val="00B75C1B"/>
    <w:rsid w:val="00B77919"/>
    <w:rsid w:val="00B87878"/>
    <w:rsid w:val="00B91F34"/>
    <w:rsid w:val="00B95717"/>
    <w:rsid w:val="00BB25D9"/>
    <w:rsid w:val="00BB43E4"/>
    <w:rsid w:val="00BC29B4"/>
    <w:rsid w:val="00BC3FDB"/>
    <w:rsid w:val="00BD06EC"/>
    <w:rsid w:val="00BD1F43"/>
    <w:rsid w:val="00BD21C0"/>
    <w:rsid w:val="00BD32C3"/>
    <w:rsid w:val="00BE0741"/>
    <w:rsid w:val="00BE27F0"/>
    <w:rsid w:val="00BF5963"/>
    <w:rsid w:val="00C00595"/>
    <w:rsid w:val="00C15D47"/>
    <w:rsid w:val="00C257D4"/>
    <w:rsid w:val="00C275D9"/>
    <w:rsid w:val="00C361F4"/>
    <w:rsid w:val="00C43096"/>
    <w:rsid w:val="00C50E57"/>
    <w:rsid w:val="00C51EE9"/>
    <w:rsid w:val="00C52F82"/>
    <w:rsid w:val="00C52FA6"/>
    <w:rsid w:val="00C54293"/>
    <w:rsid w:val="00C54687"/>
    <w:rsid w:val="00C75672"/>
    <w:rsid w:val="00C80ED5"/>
    <w:rsid w:val="00C82578"/>
    <w:rsid w:val="00C9638E"/>
    <w:rsid w:val="00CA0A26"/>
    <w:rsid w:val="00CA490B"/>
    <w:rsid w:val="00CA5F10"/>
    <w:rsid w:val="00CB52D0"/>
    <w:rsid w:val="00CB5E2B"/>
    <w:rsid w:val="00CB6D72"/>
    <w:rsid w:val="00CC294D"/>
    <w:rsid w:val="00CC433B"/>
    <w:rsid w:val="00CC6F74"/>
    <w:rsid w:val="00CD2C00"/>
    <w:rsid w:val="00CD2E6B"/>
    <w:rsid w:val="00CE7C1C"/>
    <w:rsid w:val="00CF4300"/>
    <w:rsid w:val="00D14EA0"/>
    <w:rsid w:val="00D1502A"/>
    <w:rsid w:val="00D175F4"/>
    <w:rsid w:val="00D21E6A"/>
    <w:rsid w:val="00D36C1E"/>
    <w:rsid w:val="00D41E90"/>
    <w:rsid w:val="00D4233F"/>
    <w:rsid w:val="00D44DD9"/>
    <w:rsid w:val="00D541E5"/>
    <w:rsid w:val="00D62C35"/>
    <w:rsid w:val="00D833FD"/>
    <w:rsid w:val="00D90F2F"/>
    <w:rsid w:val="00DA0DFE"/>
    <w:rsid w:val="00DA4CFE"/>
    <w:rsid w:val="00DD19CA"/>
    <w:rsid w:val="00DD4ED8"/>
    <w:rsid w:val="00DD5C0A"/>
    <w:rsid w:val="00DD61B2"/>
    <w:rsid w:val="00E055C0"/>
    <w:rsid w:val="00E07B4F"/>
    <w:rsid w:val="00E1457A"/>
    <w:rsid w:val="00E15D99"/>
    <w:rsid w:val="00E210CE"/>
    <w:rsid w:val="00E226F9"/>
    <w:rsid w:val="00E3164B"/>
    <w:rsid w:val="00E33080"/>
    <w:rsid w:val="00E34DD4"/>
    <w:rsid w:val="00E40467"/>
    <w:rsid w:val="00E50617"/>
    <w:rsid w:val="00E6799F"/>
    <w:rsid w:val="00E67EBD"/>
    <w:rsid w:val="00E90296"/>
    <w:rsid w:val="00E90D80"/>
    <w:rsid w:val="00EA0894"/>
    <w:rsid w:val="00EA155E"/>
    <w:rsid w:val="00EA3F40"/>
    <w:rsid w:val="00ED13F9"/>
    <w:rsid w:val="00EE6D6A"/>
    <w:rsid w:val="00EF396A"/>
    <w:rsid w:val="00EF4208"/>
    <w:rsid w:val="00F02003"/>
    <w:rsid w:val="00F10CFC"/>
    <w:rsid w:val="00F13568"/>
    <w:rsid w:val="00F1461C"/>
    <w:rsid w:val="00F33C23"/>
    <w:rsid w:val="00F7776E"/>
    <w:rsid w:val="00F81901"/>
    <w:rsid w:val="00F84434"/>
    <w:rsid w:val="00F901C4"/>
    <w:rsid w:val="00F95D6D"/>
    <w:rsid w:val="00F97BE0"/>
    <w:rsid w:val="00FA1E66"/>
    <w:rsid w:val="00FA7A1C"/>
    <w:rsid w:val="00FB3EDC"/>
    <w:rsid w:val="00FC016F"/>
    <w:rsid w:val="00FC017F"/>
    <w:rsid w:val="00FC781E"/>
    <w:rsid w:val="00FD7D53"/>
    <w:rsid w:val="00FE6BE5"/>
    <w:rsid w:val="00FF1061"/>
    <w:rsid w:val="00FF131D"/>
    <w:rsid w:val="00FF54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7E1F0"/>
  <w15:chartTrackingRefBased/>
  <w15:docId w15:val="{276CE61F-7AF0-E045-9AD2-34465F415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57D4"/>
    <w:pPr>
      <w:spacing w:before="120" w:after="120" w:line="288" w:lineRule="auto"/>
      <w:outlineLvl w:val="0"/>
    </w:pPr>
    <w:rPr>
      <w:rFonts w:ascii="Avenir Next LT Pro" w:hAnsi="Avenir Next LT Pro" w:cs="Arial"/>
      <w:b/>
      <w:bCs/>
      <w:color w:val="134071"/>
      <w:sz w:val="44"/>
      <w:szCs w:val="44"/>
    </w:rPr>
  </w:style>
  <w:style w:type="paragraph" w:styleId="Heading2">
    <w:name w:val="heading 2"/>
    <w:basedOn w:val="Normal"/>
    <w:next w:val="Normal"/>
    <w:link w:val="Heading2Char"/>
    <w:uiPriority w:val="9"/>
    <w:unhideWhenUsed/>
    <w:qFormat/>
    <w:rsid w:val="00C257D4"/>
    <w:pPr>
      <w:spacing w:before="360" w:after="120" w:line="288" w:lineRule="auto"/>
      <w:outlineLvl w:val="1"/>
    </w:pPr>
    <w:rPr>
      <w:rFonts w:ascii="Avenir Next LT Pro" w:hAnsi="Avenir Next LT Pro" w:cs="Arial"/>
      <w:caps/>
      <w:color w:val="134071"/>
      <w:sz w:val="32"/>
      <w:szCs w:val="32"/>
    </w:rPr>
  </w:style>
  <w:style w:type="paragraph" w:styleId="Heading3">
    <w:name w:val="heading 3"/>
    <w:basedOn w:val="Normal"/>
    <w:next w:val="Normal"/>
    <w:link w:val="Heading3Char"/>
    <w:uiPriority w:val="9"/>
    <w:unhideWhenUsed/>
    <w:qFormat/>
    <w:rsid w:val="00EE6D6A"/>
    <w:pPr>
      <w:keepNext/>
      <w:keepLines/>
      <w:spacing w:before="40" w:after="0"/>
      <w:outlineLvl w:val="2"/>
    </w:pPr>
    <w:rPr>
      <w:rFonts w:asciiTheme="majorHAnsi" w:eastAsiaTheme="majorEastAsia" w:hAnsiTheme="majorHAnsi" w:cstheme="majorBidi"/>
      <w:b/>
      <w:bCs/>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5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57D4"/>
    <w:pPr>
      <w:spacing w:after="0" w:line="240" w:lineRule="auto"/>
      <w:ind w:left="720"/>
      <w:contextualSpacing/>
    </w:pPr>
    <w:rPr>
      <w:rFonts w:eastAsiaTheme="minorEastAsia"/>
      <w:sz w:val="24"/>
      <w:szCs w:val="24"/>
    </w:rPr>
  </w:style>
  <w:style w:type="character" w:customStyle="1" w:styleId="Heading2Char">
    <w:name w:val="Heading 2 Char"/>
    <w:basedOn w:val="DefaultParagraphFont"/>
    <w:link w:val="Heading2"/>
    <w:uiPriority w:val="9"/>
    <w:rsid w:val="00C257D4"/>
    <w:rPr>
      <w:rFonts w:ascii="Avenir Next LT Pro" w:hAnsi="Avenir Next LT Pro" w:cs="Arial"/>
      <w:caps/>
      <w:color w:val="134071"/>
      <w:sz w:val="32"/>
      <w:szCs w:val="32"/>
    </w:rPr>
  </w:style>
  <w:style w:type="character" w:customStyle="1" w:styleId="Heading1Char">
    <w:name w:val="Heading 1 Char"/>
    <w:basedOn w:val="DefaultParagraphFont"/>
    <w:link w:val="Heading1"/>
    <w:uiPriority w:val="9"/>
    <w:rsid w:val="00C257D4"/>
    <w:rPr>
      <w:rFonts w:ascii="Avenir Next LT Pro" w:hAnsi="Avenir Next LT Pro" w:cs="Arial"/>
      <w:b/>
      <w:bCs/>
      <w:color w:val="134071"/>
      <w:sz w:val="44"/>
      <w:szCs w:val="44"/>
    </w:rPr>
  </w:style>
  <w:style w:type="paragraph" w:styleId="Header">
    <w:name w:val="header"/>
    <w:basedOn w:val="Normal"/>
    <w:link w:val="HeaderChar"/>
    <w:uiPriority w:val="99"/>
    <w:unhideWhenUsed/>
    <w:rsid w:val="007A2F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2F5D"/>
  </w:style>
  <w:style w:type="paragraph" w:styleId="Footer">
    <w:name w:val="footer"/>
    <w:basedOn w:val="Normal"/>
    <w:link w:val="FooterChar"/>
    <w:uiPriority w:val="99"/>
    <w:unhideWhenUsed/>
    <w:rsid w:val="007A2F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2F5D"/>
  </w:style>
  <w:style w:type="paragraph" w:styleId="Quote">
    <w:name w:val="Quote"/>
    <w:basedOn w:val="Heading2"/>
    <w:next w:val="Normal"/>
    <w:link w:val="QuoteChar"/>
    <w:uiPriority w:val="29"/>
    <w:qFormat/>
    <w:rsid w:val="00370273"/>
    <w:pPr>
      <w:outlineLvl w:val="9"/>
    </w:pPr>
    <w:rPr>
      <w:rFonts w:ascii="Avenir Next LT Pro Light" w:hAnsi="Avenir Next LT Pro Light"/>
      <w:i/>
      <w:iCs/>
      <w:color w:val="auto"/>
      <w:sz w:val="28"/>
      <w:szCs w:val="28"/>
    </w:rPr>
  </w:style>
  <w:style w:type="character" w:customStyle="1" w:styleId="QuoteChar">
    <w:name w:val="Quote Char"/>
    <w:basedOn w:val="DefaultParagraphFont"/>
    <w:link w:val="Quote"/>
    <w:uiPriority w:val="29"/>
    <w:rsid w:val="00370273"/>
    <w:rPr>
      <w:rFonts w:ascii="Avenir Next LT Pro Light" w:hAnsi="Avenir Next LT Pro Light" w:cs="Arial"/>
      <w:i/>
      <w:iCs/>
      <w:caps/>
      <w:sz w:val="28"/>
      <w:szCs w:val="28"/>
    </w:rPr>
  </w:style>
  <w:style w:type="paragraph" w:customStyle="1" w:styleId="BulletPoints">
    <w:name w:val="Bullet Points"/>
    <w:basedOn w:val="ListParagraph"/>
    <w:qFormat/>
    <w:rsid w:val="00EE6D6A"/>
    <w:pPr>
      <w:numPr>
        <w:numId w:val="7"/>
      </w:numPr>
    </w:pPr>
    <w:rPr>
      <w:rFonts w:ascii="Avenir Book" w:hAnsi="Avenir Book"/>
      <w:sz w:val="22"/>
      <w:szCs w:val="22"/>
    </w:rPr>
  </w:style>
  <w:style w:type="paragraph" w:customStyle="1" w:styleId="Numberedlist">
    <w:name w:val="Numbered list"/>
    <w:basedOn w:val="ListParagraph"/>
    <w:qFormat/>
    <w:rsid w:val="002548B7"/>
    <w:pPr>
      <w:numPr>
        <w:numId w:val="6"/>
      </w:numPr>
      <w:spacing w:line="360" w:lineRule="auto"/>
    </w:pPr>
  </w:style>
  <w:style w:type="paragraph" w:styleId="IntenseQuote">
    <w:name w:val="Intense Quote"/>
    <w:basedOn w:val="Normal"/>
    <w:next w:val="Normal"/>
    <w:link w:val="IntenseQuoteChar"/>
    <w:uiPriority w:val="30"/>
    <w:qFormat/>
    <w:rsid w:val="00EE6D6A"/>
    <w:pPr>
      <w:pBdr>
        <w:top w:val="single" w:sz="4" w:space="10" w:color="4472C4" w:themeColor="accent1"/>
        <w:bottom w:val="single" w:sz="4" w:space="10" w:color="4472C4" w:themeColor="accent1"/>
      </w:pBdr>
      <w:spacing w:before="360" w:after="360"/>
      <w:ind w:left="864" w:right="864"/>
      <w:jc w:val="center"/>
    </w:pPr>
    <w:rPr>
      <w:rFonts w:ascii="Avenir Book" w:hAnsi="Avenir Book"/>
      <w:i/>
      <w:iCs/>
      <w:color w:val="1F4E79" w:themeColor="accent5" w:themeShade="80"/>
    </w:rPr>
  </w:style>
  <w:style w:type="character" w:customStyle="1" w:styleId="IntenseQuoteChar">
    <w:name w:val="Intense Quote Char"/>
    <w:basedOn w:val="DefaultParagraphFont"/>
    <w:link w:val="IntenseQuote"/>
    <w:uiPriority w:val="30"/>
    <w:rsid w:val="00EE6D6A"/>
    <w:rPr>
      <w:rFonts w:ascii="Avenir Book" w:hAnsi="Avenir Book"/>
      <w:i/>
      <w:iCs/>
      <w:color w:val="1F4E79" w:themeColor="accent5" w:themeShade="80"/>
    </w:rPr>
  </w:style>
  <w:style w:type="character" w:styleId="Hyperlink">
    <w:name w:val="Hyperlink"/>
    <w:basedOn w:val="DefaultParagraphFont"/>
    <w:uiPriority w:val="99"/>
    <w:unhideWhenUsed/>
    <w:rsid w:val="00EE6D6A"/>
    <w:rPr>
      <w:color w:val="0563C1" w:themeColor="hyperlink"/>
      <w:u w:val="single"/>
    </w:rPr>
  </w:style>
  <w:style w:type="character" w:styleId="UnresolvedMention">
    <w:name w:val="Unresolved Mention"/>
    <w:basedOn w:val="DefaultParagraphFont"/>
    <w:uiPriority w:val="99"/>
    <w:semiHidden/>
    <w:unhideWhenUsed/>
    <w:rsid w:val="00EE6D6A"/>
    <w:rPr>
      <w:color w:val="605E5C"/>
      <w:shd w:val="clear" w:color="auto" w:fill="E1DFDD"/>
    </w:rPr>
  </w:style>
  <w:style w:type="character" w:customStyle="1" w:styleId="Heading3Char">
    <w:name w:val="Heading 3 Char"/>
    <w:basedOn w:val="DefaultParagraphFont"/>
    <w:link w:val="Heading3"/>
    <w:uiPriority w:val="9"/>
    <w:rsid w:val="00EE6D6A"/>
    <w:rPr>
      <w:rFonts w:asciiTheme="majorHAnsi" w:eastAsiaTheme="majorEastAsia" w:hAnsiTheme="majorHAnsi" w:cstheme="majorBidi"/>
      <w:b/>
      <w:bCs/>
      <w:color w:val="1F3763" w:themeColor="accent1" w:themeShade="7F"/>
      <w:sz w:val="24"/>
      <w:szCs w:val="24"/>
    </w:rPr>
  </w:style>
  <w:style w:type="character" w:styleId="FollowedHyperlink">
    <w:name w:val="FollowedHyperlink"/>
    <w:basedOn w:val="DefaultParagraphFont"/>
    <w:uiPriority w:val="99"/>
    <w:semiHidden/>
    <w:unhideWhenUsed/>
    <w:rsid w:val="00663E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041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nib.org.uk/nb-online/making-the-most-of-iPads" TargetMode="External"/><Relationship Id="rId18" Type="http://schemas.openxmlformats.org/officeDocument/2006/relationships/hyperlink" Target="https://www.rnibbookshare.org/cms/" TargetMode="External"/><Relationship Id="rId26" Type="http://schemas.openxmlformats.org/officeDocument/2006/relationships/hyperlink" Target="https://elearning.creativeeducation.co.uk/premium-training/" TargetMode="External"/><Relationship Id="rId3" Type="http://schemas.openxmlformats.org/officeDocument/2006/relationships/customXml" Target="../customXml/item3.xml"/><Relationship Id="rId21" Type="http://schemas.openxmlformats.org/officeDocument/2006/relationships/hyperlink" Target="https://www.rnib.org.uk/services-we-offer-advice-professionals-education-professionals/education-resources" TargetMode="External"/><Relationship Id="rId7" Type="http://schemas.openxmlformats.org/officeDocument/2006/relationships/webSettings" Target="webSettings.xml"/><Relationship Id="rId12" Type="http://schemas.openxmlformats.org/officeDocument/2006/relationships/hyperlink" Target="http://www.clearvisionproject.org/" TargetMode="External"/><Relationship Id="rId17" Type="http://schemas.openxmlformats.org/officeDocument/2006/relationships/hyperlink" Target="https://www.jcq.org.uk/exams-office/access-arrangements-and-special-consideration/regulations-and-guidance/" TargetMode="External"/><Relationship Id="rId25" Type="http://schemas.openxmlformats.org/officeDocument/2006/relationships/hyperlink" Target="https://elearning.creativeeducation.co.uk/available-courses/" TargetMode="External"/><Relationship Id="rId2" Type="http://schemas.openxmlformats.org/officeDocument/2006/relationships/customXml" Target="../customXml/item2.xml"/><Relationship Id="rId16" Type="http://schemas.openxmlformats.org/officeDocument/2006/relationships/hyperlink" Target="https://www.rnib.org.uk/sites/default/files/exam-access-arrangements-checklist-2020.docx" TargetMode="External"/><Relationship Id="rId20" Type="http://schemas.openxmlformats.org/officeDocument/2006/relationships/hyperlink" Target="https://www.perkinselearning.org/technology/blog/how-write-alt-text-and-image-descriptions-visually-impaired"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nibbookshare.org/cms/" TargetMode="External"/><Relationship Id="rId24" Type="http://schemas.openxmlformats.org/officeDocument/2006/relationships/hyperlink" Target="https://www.microsoft.com/en-us/ai/seeing-ai" TargetMode="External"/><Relationship Id="rId5" Type="http://schemas.openxmlformats.org/officeDocument/2006/relationships/styles" Target="styles.xml"/><Relationship Id="rId15" Type="http://schemas.openxmlformats.org/officeDocument/2006/relationships/hyperlink" Target="https://www.rnib.org.uk/professionals/knowledge-and-research-hub/research-reports/evidence-based-reviews" TargetMode="External"/><Relationship Id="rId23" Type="http://schemas.openxmlformats.org/officeDocument/2006/relationships/hyperlink" Target="https://www.rnib.org.uk/nb-online/making-the-most-of-iPads" TargetMode="External"/><Relationship Id="rId28" Type="http://schemas.openxmlformats.org/officeDocument/2006/relationships/footer" Target="footer1.xml"/><Relationship Id="rId10" Type="http://schemas.openxmlformats.org/officeDocument/2006/relationships/hyperlink" Target="https://www.rnib.org.uk/professionals/knowledge-and-research-hub/research-reports/evidence-based-reviews" TargetMode="External"/><Relationship Id="rId19" Type="http://schemas.openxmlformats.org/officeDocument/2006/relationships/hyperlink" Target="http://www.clearvisionproject.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nib.org.uk/sites/default/files/exam-access-arrangements-checklist-2020.docx" TargetMode="External"/><Relationship Id="rId22" Type="http://schemas.openxmlformats.org/officeDocument/2006/relationships/hyperlink" Target="https://www.rnib.org.uk/insight-online/supportive-playgrounds-for-vi-children" TargetMode="External"/><Relationship Id="rId27" Type="http://schemas.openxmlformats.org/officeDocument/2006/relationships/hyperlink" Target="https://calendly.com/tom-hesmondhalgh/walkthrough-1?"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C24E4E1AAC4D4695DF535537C9E6A4" ma:contentTypeVersion="11" ma:contentTypeDescription="Create a new document." ma:contentTypeScope="" ma:versionID="b7f9e8c2ef3066afa9306d19ebe1eda3">
  <xsd:schema xmlns:xsd="http://www.w3.org/2001/XMLSchema" xmlns:xs="http://www.w3.org/2001/XMLSchema" xmlns:p="http://schemas.microsoft.com/office/2006/metadata/properties" xmlns:ns2="94b0efc2-1ebb-4301-8759-95636663ccc6" xmlns:ns3="33611ef5-add8-4c62-80be-1a2d29a2b913" targetNamespace="http://schemas.microsoft.com/office/2006/metadata/properties" ma:root="true" ma:fieldsID="3483015d6c8904c57e2b6e6b02f61393" ns2:_="" ns3:_="">
    <xsd:import namespace="94b0efc2-1ebb-4301-8759-95636663ccc6"/>
    <xsd:import namespace="33611ef5-add8-4c62-80be-1a2d29a2b9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0efc2-1ebb-4301-8759-95636663cc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611ef5-add8-4c62-80be-1a2d29a2b9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8160FF-B59C-4BC3-AA66-D16D2FEB81AA}">
  <ds:schemaRefs>
    <ds:schemaRef ds:uri="http://schemas.microsoft.com/office/2006/metadata/properties"/>
    <ds:schemaRef ds:uri="http://schemas.microsoft.com/office/infopath/2007/PartnerControls"/>
    <ds:schemaRef ds:uri="24c39533-212a-41d1-9f73-feba84b2d699"/>
  </ds:schemaRefs>
</ds:datastoreItem>
</file>

<file path=customXml/itemProps2.xml><?xml version="1.0" encoding="utf-8"?>
<ds:datastoreItem xmlns:ds="http://schemas.openxmlformats.org/officeDocument/2006/customXml" ds:itemID="{90FEC33B-1285-4313-A40A-ADF6053F1902}">
  <ds:schemaRefs>
    <ds:schemaRef ds:uri="http://schemas.microsoft.com/sharepoint/v3/contenttype/forms"/>
  </ds:schemaRefs>
</ds:datastoreItem>
</file>

<file path=customXml/itemProps3.xml><?xml version="1.0" encoding="utf-8"?>
<ds:datastoreItem xmlns:ds="http://schemas.openxmlformats.org/officeDocument/2006/customXml" ds:itemID="{7D6A3794-6AF4-4462-9BD5-F91FD18BEADA}"/>
</file>

<file path=docProps/app.xml><?xml version="1.0" encoding="utf-8"?>
<Properties xmlns="http://schemas.openxmlformats.org/officeDocument/2006/extended-properties" xmlns:vt="http://schemas.openxmlformats.org/officeDocument/2006/docPropsVTypes">
  <Template>Normal</Template>
  <TotalTime>19</TotalTime>
  <Pages>5</Pages>
  <Words>2304</Words>
  <Characters>13133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Kate Holden</cp:lastModifiedBy>
  <cp:revision>14</cp:revision>
  <dcterms:created xsi:type="dcterms:W3CDTF">2021-04-26T12:36:00Z</dcterms:created>
  <dcterms:modified xsi:type="dcterms:W3CDTF">2021-04-26T12:50:00Z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0x01010026C24E4E1AAC4D4695DF535537C9E6A4</vt:lpwstr>
  </property>
</Properties>
</file>